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13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3"/>
      </w:tblGrid>
      <w:tr w:rsidR="008D2FEC" w:rsidRPr="00B32849" w:rsidTr="008D2FEC">
        <w:trPr>
          <w:trHeight w:hRule="exact" w:val="3598"/>
        </w:trPr>
        <w:tc>
          <w:tcPr>
            <w:tcW w:w="9513" w:type="dxa"/>
            <w:tcBorders>
              <w:top w:val="threeDEmboss" w:sz="18" w:space="0" w:color="auto"/>
            </w:tcBorders>
            <w:vAlign w:val="center"/>
          </w:tcPr>
          <w:p w:rsidR="008D2FEC" w:rsidRPr="00B32849" w:rsidRDefault="006A3D38" w:rsidP="00F46795">
            <w:pPr>
              <w:pStyle w:val="RepTitle"/>
            </w:pPr>
            <w:r>
              <w:t>FINAL</w:t>
            </w:r>
            <w:r w:rsidR="008D2FEC" w:rsidRPr="007109D1">
              <w:t xml:space="preserve"> REGISTRATION</w:t>
            </w:r>
            <w:r w:rsidR="008D2FEC" w:rsidRPr="00B32849">
              <w:t xml:space="preserve"> REPORT</w:t>
            </w:r>
          </w:p>
          <w:p w:rsidR="00F52E35" w:rsidRPr="00B32849" w:rsidRDefault="00F52E35" w:rsidP="000006C8">
            <w:pPr>
              <w:pStyle w:val="RepTitle"/>
              <w:rPr>
                <w:b/>
              </w:rPr>
            </w:pPr>
            <w:r w:rsidRPr="00B32849">
              <w:rPr>
                <w:b/>
              </w:rPr>
              <w:t>Part B</w:t>
            </w:r>
          </w:p>
          <w:p w:rsidR="00B766E8" w:rsidRPr="00B32849" w:rsidRDefault="00B766E8" w:rsidP="00B766E8">
            <w:pPr>
              <w:pStyle w:val="RepTitleBold"/>
            </w:pPr>
            <w:r w:rsidRPr="00B32849">
              <w:t>Section 6</w:t>
            </w:r>
          </w:p>
          <w:p w:rsidR="008D2FEC" w:rsidRPr="00B32849" w:rsidRDefault="00B766E8" w:rsidP="00B766E8">
            <w:pPr>
              <w:pStyle w:val="RepTitleBold"/>
            </w:pPr>
            <w:r w:rsidRPr="00B32849">
              <w:t>Mammalian Toxicology</w:t>
            </w:r>
            <w:r w:rsidRPr="00B32849">
              <w:br/>
            </w:r>
          </w:p>
          <w:p w:rsidR="00B766E8" w:rsidRPr="00B32849" w:rsidRDefault="00B766E8" w:rsidP="000006C8">
            <w:pPr>
              <w:pStyle w:val="RepSubtitle"/>
            </w:pPr>
            <w:r w:rsidRPr="00B32849">
              <w:t>Detailed summary of the risk assessment</w:t>
            </w:r>
          </w:p>
        </w:tc>
      </w:tr>
      <w:tr w:rsidR="008D2FEC" w:rsidRPr="00B32849" w:rsidTr="006A3D38">
        <w:trPr>
          <w:trHeight w:hRule="exact" w:val="3065"/>
        </w:trPr>
        <w:tc>
          <w:tcPr>
            <w:tcW w:w="9513" w:type="dxa"/>
            <w:vAlign w:val="center"/>
          </w:tcPr>
          <w:p w:rsidR="00B36BB4" w:rsidRPr="006707CD" w:rsidRDefault="00B36BB4" w:rsidP="00B36BB4">
            <w:pPr>
              <w:pStyle w:val="RepTitle"/>
              <w:rPr>
                <w:lang w:val="pl-PL"/>
              </w:rPr>
            </w:pPr>
            <w:r w:rsidRPr="006707CD">
              <w:rPr>
                <w:lang w:val="pl-PL"/>
              </w:rPr>
              <w:t xml:space="preserve">Product </w:t>
            </w:r>
            <w:proofErr w:type="spellStart"/>
            <w:r w:rsidRPr="006707CD">
              <w:rPr>
                <w:lang w:val="pl-PL"/>
              </w:rPr>
              <w:t>code</w:t>
            </w:r>
            <w:proofErr w:type="spellEnd"/>
            <w:r w:rsidRPr="006707CD">
              <w:rPr>
                <w:lang w:val="pl-PL"/>
              </w:rPr>
              <w:t xml:space="preserve">: </w:t>
            </w:r>
            <w:r w:rsidR="007109D1" w:rsidRPr="006707CD">
              <w:rPr>
                <w:lang w:val="pl-PL"/>
              </w:rPr>
              <w:t>-</w:t>
            </w:r>
          </w:p>
          <w:p w:rsidR="00B36BB4" w:rsidRPr="006707CD" w:rsidRDefault="00B36BB4" w:rsidP="00B36BB4">
            <w:pPr>
              <w:pStyle w:val="RepTitle"/>
              <w:rPr>
                <w:lang w:val="pl-PL"/>
              </w:rPr>
            </w:pPr>
            <w:r w:rsidRPr="006707CD">
              <w:rPr>
                <w:lang w:val="pl-PL"/>
              </w:rPr>
              <w:t xml:space="preserve">Product </w:t>
            </w:r>
            <w:proofErr w:type="spellStart"/>
            <w:r w:rsidRPr="006707CD">
              <w:rPr>
                <w:lang w:val="pl-PL"/>
              </w:rPr>
              <w:t>name</w:t>
            </w:r>
            <w:proofErr w:type="spellEnd"/>
            <w:r w:rsidRPr="006707CD">
              <w:rPr>
                <w:lang w:val="pl-PL"/>
              </w:rPr>
              <w:t xml:space="preserve">: </w:t>
            </w:r>
            <w:r w:rsidR="007109D1" w:rsidRPr="006707CD">
              <w:rPr>
                <w:lang w:val="pl-PL"/>
              </w:rPr>
              <w:t>GORZKA KORA</w:t>
            </w:r>
            <w:r w:rsidR="00AC42F6" w:rsidRPr="006707CD">
              <w:rPr>
                <w:lang w:val="pl-PL"/>
              </w:rPr>
              <w:t xml:space="preserve"> </w:t>
            </w:r>
            <w:bookmarkStart w:id="0" w:name="_Hlk147249965"/>
            <w:r w:rsidR="00AC42F6" w:rsidRPr="006707CD">
              <w:rPr>
                <w:highlight w:val="cyan"/>
                <w:lang w:val="pl-PL"/>
              </w:rPr>
              <w:t>/ Biały Płaszcz Extra</w:t>
            </w:r>
            <w:bookmarkEnd w:id="0"/>
          </w:p>
          <w:p w:rsidR="008D2FEC" w:rsidRPr="007109D1" w:rsidRDefault="00AF5C12" w:rsidP="002442E5">
            <w:pPr>
              <w:pStyle w:val="RepSubtitle"/>
            </w:pPr>
            <w:r w:rsidRPr="007109D1">
              <w:t>Chemical a</w:t>
            </w:r>
            <w:r w:rsidR="008D2FEC" w:rsidRPr="007109D1">
              <w:t xml:space="preserve">ctive substance: </w:t>
            </w:r>
          </w:p>
          <w:p w:rsidR="008D2FEC" w:rsidRPr="00B32849" w:rsidRDefault="007B2BB0" w:rsidP="007B2BB0">
            <w:pPr>
              <w:pStyle w:val="RepSubtitle"/>
            </w:pPr>
            <w:r w:rsidRPr="007109D1">
              <w:rPr>
                <w:szCs w:val="32"/>
              </w:rPr>
              <w:t>A</w:t>
            </w:r>
            <w:r w:rsidR="00C0776E" w:rsidRPr="007109D1">
              <w:rPr>
                <w:szCs w:val="32"/>
              </w:rPr>
              <w:t>ctive</w:t>
            </w:r>
            <w:r w:rsidRPr="007109D1">
              <w:rPr>
                <w:szCs w:val="32"/>
              </w:rPr>
              <w:t xml:space="preserve"> </w:t>
            </w:r>
            <w:r w:rsidR="00C0776E" w:rsidRPr="007109D1">
              <w:rPr>
                <w:szCs w:val="32"/>
              </w:rPr>
              <w:t>substance</w:t>
            </w:r>
            <w:r w:rsidR="007109D1">
              <w:rPr>
                <w:szCs w:val="32"/>
              </w:rPr>
              <w:t>:</w:t>
            </w:r>
            <w:r w:rsidR="00C0776E" w:rsidRPr="007109D1">
              <w:rPr>
                <w:szCs w:val="32"/>
              </w:rPr>
              <w:t xml:space="preserve"> </w:t>
            </w:r>
            <w:r w:rsidR="007109D1" w:rsidRPr="007109D1">
              <w:rPr>
                <w:szCs w:val="32"/>
              </w:rPr>
              <w:t xml:space="preserve">quartz sand, </w:t>
            </w:r>
            <w:r w:rsidR="008B172B">
              <w:rPr>
                <w:szCs w:val="32"/>
              </w:rPr>
              <w:t>251</w:t>
            </w:r>
            <w:r w:rsidR="007109D1" w:rsidRPr="007109D1">
              <w:rPr>
                <w:szCs w:val="32"/>
              </w:rPr>
              <w:t xml:space="preserve"> g/kg</w:t>
            </w:r>
            <w:r w:rsidR="00C0776E" w:rsidRPr="00B32849">
              <w:rPr>
                <w:szCs w:val="32"/>
              </w:rPr>
              <w:br/>
            </w:r>
          </w:p>
        </w:tc>
      </w:tr>
      <w:tr w:rsidR="008D2FEC" w:rsidRPr="00B32849" w:rsidTr="008D2FEC">
        <w:trPr>
          <w:trHeight w:hRule="exact" w:val="2268"/>
        </w:trPr>
        <w:tc>
          <w:tcPr>
            <w:tcW w:w="9513" w:type="dxa"/>
            <w:vAlign w:val="center"/>
          </w:tcPr>
          <w:p w:rsidR="008D2FEC" w:rsidRPr="007109D1" w:rsidRDefault="00AD425E" w:rsidP="002442E5">
            <w:pPr>
              <w:pStyle w:val="RepTitle"/>
            </w:pPr>
            <w:r w:rsidRPr="007109D1">
              <w:t>Central</w:t>
            </w:r>
            <w:r w:rsidR="007109D1" w:rsidRPr="007109D1">
              <w:t xml:space="preserve"> </w:t>
            </w:r>
            <w:r w:rsidR="000006C8" w:rsidRPr="007109D1">
              <w:t>Zone</w:t>
            </w:r>
          </w:p>
          <w:p w:rsidR="008D2FEC" w:rsidRPr="00B32849" w:rsidRDefault="008D2FEC" w:rsidP="002442E5">
            <w:pPr>
              <w:pStyle w:val="RepTitle"/>
            </w:pPr>
            <w:smartTag w:uri="urn:schemas-microsoft-com:office:smarttags" w:element="PlaceName">
              <w:smartTag w:uri="urn:schemas-microsoft-com:office:smarttags" w:element="place">
                <w:r w:rsidRPr="007109D1">
                  <w:t>Zonal</w:t>
                </w:r>
              </w:smartTag>
              <w:r w:rsidRPr="007109D1">
                <w:t xml:space="preserve"> </w:t>
              </w:r>
              <w:smartTag w:uri="urn:schemas-microsoft-com:office:smarttags" w:element="PlaceName">
                <w:r w:rsidRPr="007109D1">
                  <w:t>Rapporteur</w:t>
                </w:r>
              </w:smartTag>
              <w:r w:rsidRPr="007109D1">
                <w:t xml:space="preserve"> </w:t>
              </w:r>
              <w:smartTag w:uri="urn:schemas-microsoft-com:office:smarttags" w:element="PlaceName">
                <w:r w:rsidRPr="007109D1">
                  <w:t>Member</w:t>
                </w:r>
              </w:smartTag>
              <w:r w:rsidRPr="007109D1">
                <w:t xml:space="preserve"> </w:t>
              </w:r>
              <w:smartTag w:uri="urn:schemas-microsoft-com:office:smarttags" w:element="PlaceType">
                <w:r w:rsidRPr="007109D1">
                  <w:t>State</w:t>
                </w:r>
              </w:smartTag>
            </w:smartTag>
            <w:r w:rsidRPr="007109D1">
              <w:t xml:space="preserve">: </w:t>
            </w:r>
            <w:r w:rsidR="007109D1" w:rsidRPr="007109D1">
              <w:t>Poland</w:t>
            </w:r>
          </w:p>
        </w:tc>
      </w:tr>
      <w:tr w:rsidR="008D2FEC" w:rsidRPr="00B32849" w:rsidTr="008D2FEC">
        <w:trPr>
          <w:trHeight w:hRule="exact" w:val="2268"/>
        </w:trPr>
        <w:tc>
          <w:tcPr>
            <w:tcW w:w="9513" w:type="dxa"/>
            <w:vAlign w:val="center"/>
          </w:tcPr>
          <w:p w:rsidR="000006C8" w:rsidRPr="007109D1" w:rsidRDefault="008D2FEC" w:rsidP="002442E5">
            <w:pPr>
              <w:pStyle w:val="RepTitle"/>
            </w:pPr>
            <w:r w:rsidRPr="007109D1">
              <w:t>CORE ASSESSMENT</w:t>
            </w:r>
          </w:p>
          <w:p w:rsidR="008D2FEC" w:rsidRPr="007109D1" w:rsidRDefault="008D2FEC" w:rsidP="00775A1E">
            <w:pPr>
              <w:pStyle w:val="RepTitle"/>
            </w:pPr>
            <w:r w:rsidRPr="007109D1">
              <w:t>(authori</w:t>
            </w:r>
            <w:r w:rsidR="00775A1E" w:rsidRPr="007109D1">
              <w:t>z</w:t>
            </w:r>
            <w:r w:rsidRPr="007109D1">
              <w:t>ation</w:t>
            </w:r>
            <w:r w:rsidR="00AC42F6" w:rsidRPr="00E41DD6">
              <w:rPr>
                <w:highlight w:val="cyan"/>
              </w:rPr>
              <w:t>, renewal of authorisation Art. 43</w:t>
            </w:r>
            <w:r w:rsidR="007109D1" w:rsidRPr="007109D1">
              <w:t>)</w:t>
            </w:r>
          </w:p>
        </w:tc>
      </w:tr>
      <w:tr w:rsidR="008D2FEC" w:rsidRPr="00B32849" w:rsidTr="006A3D38">
        <w:trPr>
          <w:trHeight w:hRule="exact" w:val="2976"/>
        </w:trPr>
        <w:tc>
          <w:tcPr>
            <w:tcW w:w="9513" w:type="dxa"/>
            <w:tcBorders>
              <w:bottom w:val="threeDEmboss" w:sz="18" w:space="0" w:color="auto"/>
            </w:tcBorders>
            <w:vAlign w:val="center"/>
          </w:tcPr>
          <w:p w:rsidR="007109D1" w:rsidRDefault="007109D1" w:rsidP="007109D1">
            <w:pPr>
              <w:pStyle w:val="RepTitle"/>
              <w:rPr>
                <w:lang w:val="pl-PL"/>
              </w:rPr>
            </w:pPr>
            <w:proofErr w:type="spellStart"/>
            <w:r w:rsidRPr="007109D1">
              <w:rPr>
                <w:lang w:val="pl-PL"/>
              </w:rPr>
              <w:t>Applicant</w:t>
            </w:r>
            <w:proofErr w:type="spellEnd"/>
            <w:r w:rsidRPr="007109D1">
              <w:rPr>
                <w:lang w:val="pl-PL"/>
              </w:rPr>
              <w:t>: Przedsiębiorstwo Produk</w:t>
            </w:r>
            <w:r>
              <w:rPr>
                <w:lang w:val="pl-PL"/>
              </w:rPr>
              <w:t>c</w:t>
            </w:r>
            <w:r w:rsidRPr="007109D1">
              <w:rPr>
                <w:lang w:val="pl-PL"/>
              </w:rPr>
              <w:t xml:space="preserve">yjno-Handlowe </w:t>
            </w:r>
          </w:p>
          <w:p w:rsidR="007109D1" w:rsidRPr="007109D1" w:rsidRDefault="007109D1" w:rsidP="007109D1">
            <w:pPr>
              <w:pStyle w:val="RepTitle"/>
              <w:rPr>
                <w:lang w:val="pl-PL"/>
              </w:rPr>
            </w:pPr>
            <w:r w:rsidRPr="007109D1">
              <w:rPr>
                <w:lang w:val="pl-PL"/>
              </w:rPr>
              <w:t>ADW Sp. z o.o.</w:t>
            </w:r>
          </w:p>
          <w:p w:rsidR="007109D1" w:rsidRDefault="007109D1" w:rsidP="007109D1">
            <w:pPr>
              <w:pStyle w:val="RepTitle"/>
            </w:pPr>
            <w:r>
              <w:t xml:space="preserve">Submission date: </w:t>
            </w:r>
            <w:r w:rsidR="00A614DB" w:rsidRPr="00AC42F6">
              <w:rPr>
                <w:strike/>
                <w:highlight w:val="cyan"/>
              </w:rPr>
              <w:t xml:space="preserve">October </w:t>
            </w:r>
            <w:r w:rsidRPr="00AC42F6">
              <w:rPr>
                <w:strike/>
                <w:highlight w:val="cyan"/>
              </w:rPr>
              <w:t>2022</w:t>
            </w:r>
            <w:r w:rsidR="00AC42F6" w:rsidRPr="00AC42F6">
              <w:rPr>
                <w:highlight w:val="cyan"/>
              </w:rPr>
              <w:t xml:space="preserve"> November 2023</w:t>
            </w:r>
          </w:p>
          <w:p w:rsidR="006A3D38" w:rsidRDefault="003674BF" w:rsidP="00E220B8">
            <w:pPr>
              <w:pStyle w:val="RepTitle"/>
              <w:rPr>
                <w:sz w:val="32"/>
                <w:szCs w:val="32"/>
              </w:rPr>
            </w:pPr>
            <w:r w:rsidRPr="006A3D38">
              <w:rPr>
                <w:sz w:val="32"/>
                <w:szCs w:val="32"/>
              </w:rPr>
              <w:t xml:space="preserve">MS </w:t>
            </w:r>
            <w:r w:rsidR="008D2FEC" w:rsidRPr="006A3D38">
              <w:rPr>
                <w:sz w:val="32"/>
                <w:szCs w:val="32"/>
              </w:rPr>
              <w:t xml:space="preserve">Finalisation date: </w:t>
            </w:r>
            <w:r w:rsidR="00E220B8" w:rsidRPr="006A3D38">
              <w:rPr>
                <w:sz w:val="32"/>
                <w:szCs w:val="32"/>
              </w:rPr>
              <w:t>January</w:t>
            </w:r>
            <w:r w:rsidR="00907A3A" w:rsidRPr="006A3D38">
              <w:rPr>
                <w:sz w:val="32"/>
                <w:szCs w:val="32"/>
              </w:rPr>
              <w:t xml:space="preserve"> 20</w:t>
            </w:r>
            <w:r w:rsidR="00E220B8" w:rsidRPr="006A3D38">
              <w:rPr>
                <w:sz w:val="32"/>
                <w:szCs w:val="32"/>
              </w:rPr>
              <w:t>23</w:t>
            </w:r>
            <w:r w:rsidR="00CD565A" w:rsidRPr="006A3D38">
              <w:rPr>
                <w:sz w:val="32"/>
                <w:szCs w:val="32"/>
              </w:rPr>
              <w:t>; May 2023</w:t>
            </w:r>
            <w:r w:rsidR="006707CD" w:rsidRPr="006A3D38">
              <w:rPr>
                <w:sz w:val="32"/>
                <w:szCs w:val="32"/>
              </w:rPr>
              <w:t>;</w:t>
            </w:r>
            <w:r w:rsidR="00AC42F6" w:rsidRPr="006A3D38">
              <w:rPr>
                <w:sz w:val="32"/>
                <w:szCs w:val="32"/>
              </w:rPr>
              <w:t xml:space="preserve"> </w:t>
            </w:r>
            <w:r w:rsidR="006707CD" w:rsidRPr="006A3D38">
              <w:rPr>
                <w:sz w:val="32"/>
                <w:szCs w:val="32"/>
              </w:rPr>
              <w:t>August 2024</w:t>
            </w:r>
            <w:r w:rsidR="006A3D38" w:rsidRPr="006A3D38">
              <w:rPr>
                <w:sz w:val="32"/>
                <w:szCs w:val="32"/>
              </w:rPr>
              <w:t xml:space="preserve">; </w:t>
            </w:r>
          </w:p>
          <w:p w:rsidR="008D2FEC" w:rsidRPr="006A3D38" w:rsidRDefault="006A3D38" w:rsidP="00E220B8">
            <w:pPr>
              <w:pStyle w:val="RepTitle"/>
              <w:rPr>
                <w:sz w:val="32"/>
                <w:szCs w:val="32"/>
              </w:rPr>
            </w:pPr>
            <w:r w:rsidRPr="006A3D38">
              <w:rPr>
                <w:sz w:val="32"/>
                <w:szCs w:val="32"/>
              </w:rPr>
              <w:t>January 2026</w:t>
            </w:r>
          </w:p>
        </w:tc>
      </w:tr>
    </w:tbl>
    <w:p w:rsidR="002442E5" w:rsidRPr="00B32849" w:rsidRDefault="002442E5" w:rsidP="002442E5">
      <w:pPr>
        <w:pStyle w:val="RepTitle"/>
        <w:sectPr w:rsidR="002442E5" w:rsidRPr="00B32849" w:rsidSect="001B7A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134" w:bottom="1134" w:left="1417" w:header="709" w:footer="142" w:gutter="0"/>
          <w:pgNumType w:chapSep="period"/>
          <w:cols w:space="708"/>
          <w:titlePg/>
          <w:docGrid w:linePitch="360"/>
        </w:sectPr>
      </w:pPr>
    </w:p>
    <w:p w:rsidR="00E83884" w:rsidRPr="00B32849" w:rsidRDefault="008D2FEC" w:rsidP="002442E5">
      <w:pPr>
        <w:pStyle w:val="RepTitle"/>
      </w:pPr>
      <w:r w:rsidRPr="00B32849">
        <w:lastRenderedPageBreak/>
        <w:t>V</w:t>
      </w:r>
      <w:r w:rsidR="00E83884" w:rsidRPr="00B32849">
        <w:t xml:space="preserve">ersion </w:t>
      </w:r>
      <w:r w:rsidR="006701D3" w:rsidRPr="00B32849">
        <w:t>h</w:t>
      </w:r>
      <w:r w:rsidR="00E83884" w:rsidRPr="00B32849">
        <w:t>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07"/>
        <w:gridCol w:w="7962"/>
      </w:tblGrid>
      <w:tr w:rsidR="00E83884" w:rsidRPr="00B32849" w:rsidTr="000006C8">
        <w:tc>
          <w:tcPr>
            <w:tcW w:w="796" w:type="pct"/>
          </w:tcPr>
          <w:p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When</w:t>
            </w:r>
          </w:p>
        </w:tc>
        <w:tc>
          <w:tcPr>
            <w:tcW w:w="4204" w:type="pct"/>
          </w:tcPr>
          <w:p w:rsidR="00E83884" w:rsidRPr="00B32849" w:rsidRDefault="00E83884" w:rsidP="00A241B7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What</w:t>
            </w:r>
          </w:p>
        </w:tc>
      </w:tr>
      <w:tr w:rsidR="00E83884" w:rsidRPr="00B32849" w:rsidTr="000006C8">
        <w:tc>
          <w:tcPr>
            <w:tcW w:w="796" w:type="pct"/>
          </w:tcPr>
          <w:p w:rsidR="00E83884" w:rsidRPr="00907A3A" w:rsidRDefault="00E220B8" w:rsidP="00E220B8">
            <w:pPr>
              <w:pStyle w:val="RepTable"/>
              <w:rPr>
                <w:noProof w:val="0"/>
                <w:highlight w:val="lightGray"/>
              </w:rPr>
            </w:pPr>
            <w:r>
              <w:rPr>
                <w:noProof w:val="0"/>
                <w:highlight w:val="lightGray"/>
              </w:rPr>
              <w:t>0</w:t>
            </w:r>
            <w:r w:rsidR="00907A3A" w:rsidRPr="00907A3A">
              <w:rPr>
                <w:noProof w:val="0"/>
                <w:highlight w:val="lightGray"/>
              </w:rPr>
              <w:t>1/202</w:t>
            </w:r>
            <w:r>
              <w:rPr>
                <w:noProof w:val="0"/>
                <w:highlight w:val="lightGray"/>
              </w:rPr>
              <w:t>3</w:t>
            </w:r>
          </w:p>
        </w:tc>
        <w:tc>
          <w:tcPr>
            <w:tcW w:w="4204" w:type="pct"/>
          </w:tcPr>
          <w:p w:rsidR="00E83884" w:rsidRPr="00907A3A" w:rsidRDefault="00A33AB5" w:rsidP="002442E5">
            <w:pPr>
              <w:pStyle w:val="RepTable"/>
              <w:rPr>
                <w:noProof w:val="0"/>
                <w:highlight w:val="lightGray"/>
              </w:rPr>
            </w:pPr>
            <w:r>
              <w:rPr>
                <w:highlight w:val="lightGray"/>
              </w:rPr>
              <w:t>zRMS assessment of dRR</w:t>
            </w:r>
          </w:p>
        </w:tc>
      </w:tr>
      <w:tr w:rsidR="00CD565A" w:rsidRPr="00B32849" w:rsidTr="000006C8">
        <w:tc>
          <w:tcPr>
            <w:tcW w:w="796" w:type="pct"/>
          </w:tcPr>
          <w:p w:rsidR="00CD565A" w:rsidRDefault="00CD565A">
            <w:pPr>
              <w:pStyle w:val="RepTable"/>
              <w:rPr>
                <w:noProof w:val="0"/>
              </w:rPr>
            </w:pPr>
            <w:r>
              <w:rPr>
                <w:noProof w:val="0"/>
              </w:rPr>
              <w:t>05/2023</w:t>
            </w:r>
          </w:p>
        </w:tc>
        <w:tc>
          <w:tcPr>
            <w:tcW w:w="4204" w:type="pct"/>
          </w:tcPr>
          <w:p w:rsidR="00CD565A" w:rsidRDefault="00CD565A">
            <w:pPr>
              <w:pStyle w:val="RepTable"/>
              <w:rPr>
                <w:noProof w:val="0"/>
              </w:rPr>
            </w:pPr>
            <w:r>
              <w:rPr>
                <w:noProof w:val="0"/>
              </w:rPr>
              <w:t>Final Registration Report</w:t>
            </w:r>
          </w:p>
        </w:tc>
      </w:tr>
      <w:tr w:rsidR="00AC42F6" w:rsidRPr="00B32849" w:rsidTr="000006C8">
        <w:tc>
          <w:tcPr>
            <w:tcW w:w="796" w:type="pct"/>
          </w:tcPr>
          <w:p w:rsidR="00AC42F6" w:rsidRPr="00B32849" w:rsidRDefault="00AC42F6" w:rsidP="00AC42F6">
            <w:pPr>
              <w:pStyle w:val="RepTable"/>
              <w:rPr>
                <w:noProof w:val="0"/>
              </w:rPr>
            </w:pPr>
            <w:r w:rsidRPr="00E41DD6">
              <w:rPr>
                <w:noProof w:val="0"/>
                <w:highlight w:val="cyan"/>
              </w:rPr>
              <w:t>November 2023</w:t>
            </w:r>
          </w:p>
        </w:tc>
        <w:tc>
          <w:tcPr>
            <w:tcW w:w="4204" w:type="pct"/>
          </w:tcPr>
          <w:p w:rsidR="00AC42F6" w:rsidRPr="00B32849" w:rsidRDefault="00AC42F6" w:rsidP="00AC42F6">
            <w:pPr>
              <w:pStyle w:val="RepTable"/>
              <w:rPr>
                <w:noProof w:val="0"/>
              </w:rPr>
            </w:pPr>
            <w:r w:rsidRPr="00E41DD6">
              <w:rPr>
                <w:highlight w:val="cyan"/>
              </w:rPr>
              <w:t>Art. 43 renewal</w:t>
            </w:r>
          </w:p>
        </w:tc>
      </w:tr>
      <w:tr w:rsidR="006707CD" w:rsidRPr="00B32849" w:rsidTr="000006C8">
        <w:tc>
          <w:tcPr>
            <w:tcW w:w="796" w:type="pct"/>
          </w:tcPr>
          <w:p w:rsidR="006707CD" w:rsidRPr="00C27F25" w:rsidRDefault="006707CD" w:rsidP="006707CD">
            <w:pPr>
              <w:pStyle w:val="RepTable"/>
              <w:rPr>
                <w:noProof w:val="0"/>
                <w:highlight w:val="yellow"/>
              </w:rPr>
            </w:pPr>
            <w:r w:rsidRPr="00C27F25">
              <w:rPr>
                <w:noProof w:val="0"/>
                <w:highlight w:val="yellow"/>
              </w:rPr>
              <w:t>August 2024</w:t>
            </w:r>
          </w:p>
        </w:tc>
        <w:tc>
          <w:tcPr>
            <w:tcW w:w="4204" w:type="pct"/>
          </w:tcPr>
          <w:p w:rsidR="006707CD" w:rsidRPr="00C27F25" w:rsidRDefault="006707CD" w:rsidP="006707CD">
            <w:pPr>
              <w:pStyle w:val="RepTable"/>
              <w:rPr>
                <w:noProof w:val="0"/>
                <w:highlight w:val="yellow"/>
              </w:rPr>
            </w:pPr>
            <w:r w:rsidRPr="00C27F25">
              <w:rPr>
                <w:noProof w:val="0"/>
                <w:highlight w:val="yellow"/>
              </w:rPr>
              <w:t xml:space="preserve">ZRMs assessed </w:t>
            </w:r>
            <w:proofErr w:type="spellStart"/>
            <w:r w:rsidRPr="00C27F25">
              <w:rPr>
                <w:noProof w:val="0"/>
                <w:highlight w:val="yellow"/>
              </w:rPr>
              <w:t>dRR</w:t>
            </w:r>
            <w:proofErr w:type="spellEnd"/>
            <w:r w:rsidRPr="00C27F25">
              <w:rPr>
                <w:noProof w:val="0"/>
                <w:highlight w:val="yellow"/>
              </w:rPr>
              <w:t xml:space="preserve"> submitted for renewal.</w:t>
            </w:r>
          </w:p>
        </w:tc>
      </w:tr>
      <w:tr w:rsidR="006A3D38" w:rsidRPr="00B32849" w:rsidTr="000006C8">
        <w:tc>
          <w:tcPr>
            <w:tcW w:w="796" w:type="pct"/>
          </w:tcPr>
          <w:p w:rsidR="006A3D38" w:rsidRPr="006A3D38" w:rsidRDefault="006A3D38" w:rsidP="006A3D38">
            <w:pPr>
              <w:rPr>
                <w:sz w:val="20"/>
              </w:rPr>
            </w:pPr>
            <w:bookmarkStart w:id="1" w:name="_GoBack" w:colFirst="0" w:colLast="1"/>
            <w:r w:rsidRPr="006A3D38">
              <w:rPr>
                <w:sz w:val="20"/>
              </w:rPr>
              <w:t>January 2026</w:t>
            </w:r>
          </w:p>
        </w:tc>
        <w:tc>
          <w:tcPr>
            <w:tcW w:w="4204" w:type="pct"/>
          </w:tcPr>
          <w:p w:rsidR="006A3D38" w:rsidRPr="006A3D38" w:rsidRDefault="006A3D38" w:rsidP="006A3D38">
            <w:pPr>
              <w:rPr>
                <w:sz w:val="20"/>
              </w:rPr>
            </w:pPr>
            <w:r w:rsidRPr="006A3D38">
              <w:rPr>
                <w:sz w:val="20"/>
              </w:rPr>
              <w:t>The Final Registration Report</w:t>
            </w:r>
          </w:p>
        </w:tc>
      </w:tr>
      <w:bookmarkEnd w:id="1"/>
    </w:tbl>
    <w:p w:rsidR="00E83884" w:rsidRPr="00B32849" w:rsidRDefault="00E83884" w:rsidP="002442E5">
      <w:pPr>
        <w:pStyle w:val="RepStandard"/>
      </w:pPr>
    </w:p>
    <w:p w:rsidR="002442E5" w:rsidRDefault="002442E5" w:rsidP="002442E5">
      <w:pPr>
        <w:pStyle w:val="RepSubtitle"/>
      </w:pPr>
    </w:p>
    <w:p w:rsidR="00E145B2" w:rsidRDefault="00E145B2" w:rsidP="002442E5">
      <w:pPr>
        <w:pStyle w:val="RepSubtitle"/>
      </w:pPr>
    </w:p>
    <w:p w:rsidR="00E145B2" w:rsidRPr="00E145B2" w:rsidRDefault="00E145B2" w:rsidP="00E145B2">
      <w:pPr>
        <w:pStyle w:val="RepSubtitle"/>
        <w:jc w:val="left"/>
        <w:rPr>
          <w:sz w:val="22"/>
          <w:highlight w:val="yellow"/>
        </w:rPr>
      </w:pPr>
      <w:r w:rsidRPr="00E145B2">
        <w:rPr>
          <w:sz w:val="22"/>
          <w:highlight w:val="yellow"/>
        </w:rPr>
        <w:t xml:space="preserve">The </w:t>
      </w:r>
      <w:proofErr w:type="spellStart"/>
      <w:r w:rsidRPr="00E145B2">
        <w:rPr>
          <w:sz w:val="22"/>
          <w:highlight w:val="yellow"/>
        </w:rPr>
        <w:t>fRR</w:t>
      </w:r>
      <w:proofErr w:type="spellEnd"/>
      <w:r w:rsidRPr="00E145B2">
        <w:rPr>
          <w:sz w:val="22"/>
          <w:highlight w:val="yellow"/>
        </w:rPr>
        <w:t xml:space="preserve"> 2023 report meets the current conditions of approval of the active substance with respect to the endpoints from the evaluation of the active substance for Section </w:t>
      </w:r>
      <w:r>
        <w:rPr>
          <w:sz w:val="22"/>
          <w:highlight w:val="yellow"/>
        </w:rPr>
        <w:t>6</w:t>
      </w:r>
      <w:r w:rsidRPr="00E145B2">
        <w:rPr>
          <w:sz w:val="22"/>
          <w:highlight w:val="yellow"/>
        </w:rPr>
        <w:t>.</w:t>
      </w:r>
    </w:p>
    <w:p w:rsidR="00E145B2" w:rsidRPr="00EE06F7" w:rsidRDefault="00E145B2" w:rsidP="00E145B2">
      <w:pPr>
        <w:pStyle w:val="RepSubtitle"/>
        <w:jc w:val="left"/>
        <w:rPr>
          <w:sz w:val="22"/>
        </w:rPr>
        <w:sectPr w:rsidR="00E145B2" w:rsidRPr="00EE06F7" w:rsidSect="00E145B2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  <w:r w:rsidRPr="00E145B2">
        <w:rPr>
          <w:sz w:val="22"/>
          <w:highlight w:val="yellow"/>
        </w:rPr>
        <w:t xml:space="preserve">The currently submitted Section </w:t>
      </w:r>
      <w:r>
        <w:rPr>
          <w:sz w:val="22"/>
          <w:highlight w:val="yellow"/>
        </w:rPr>
        <w:t>6</w:t>
      </w:r>
      <w:r w:rsidRPr="00E145B2">
        <w:rPr>
          <w:sz w:val="22"/>
          <w:highlight w:val="yellow"/>
        </w:rPr>
        <w:t xml:space="preserve"> of the </w:t>
      </w:r>
      <w:proofErr w:type="spellStart"/>
      <w:r w:rsidRPr="00E145B2">
        <w:rPr>
          <w:sz w:val="22"/>
          <w:highlight w:val="yellow"/>
        </w:rPr>
        <w:t>fRR</w:t>
      </w:r>
      <w:proofErr w:type="spellEnd"/>
      <w:r w:rsidRPr="00E145B2">
        <w:rPr>
          <w:sz w:val="22"/>
          <w:highlight w:val="yellow"/>
        </w:rPr>
        <w:t xml:space="preserve"> has been updated in accordance with the new applicable documents.</w:t>
      </w:r>
    </w:p>
    <w:p w:rsidR="00E145B2" w:rsidRPr="00B32849" w:rsidRDefault="00E145B2" w:rsidP="002442E5">
      <w:pPr>
        <w:pStyle w:val="RepSubtitle"/>
        <w:sectPr w:rsidR="00E145B2" w:rsidRPr="00B32849" w:rsidSect="001B7AAD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75737D" w:rsidRPr="00B32849" w:rsidRDefault="00BC0503" w:rsidP="002442E5">
      <w:pPr>
        <w:pStyle w:val="RepSubtitle"/>
      </w:pPr>
      <w:r w:rsidRPr="00B32849">
        <w:lastRenderedPageBreak/>
        <w:t>Table</w:t>
      </w:r>
      <w:r w:rsidR="0075737D" w:rsidRPr="00B32849">
        <w:t xml:space="preserve"> of </w:t>
      </w:r>
      <w:r w:rsidR="002442E5" w:rsidRPr="00B32849">
        <w:t>C</w:t>
      </w:r>
      <w:r w:rsidR="0075737D" w:rsidRPr="00B32849">
        <w:t>ontents</w:t>
      </w:r>
    </w:p>
    <w:p w:rsidR="00572893" w:rsidRDefault="00862D1C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r>
        <w:fldChar w:fldCharType="begin"/>
      </w:r>
      <w:r w:rsidR="00495F42">
        <w:instrText xml:space="preserve"> TOC \o "1-4" \h \z \t "Rep Appendix 3;3" </w:instrText>
      </w:r>
      <w:r>
        <w:fldChar w:fldCharType="separate"/>
      </w:r>
      <w:hyperlink w:anchor="_Toc98940106" w:history="1">
        <w:r w:rsidR="00572893" w:rsidRPr="00E55D26">
          <w:rPr>
            <w:rStyle w:val="Hipercze"/>
          </w:rPr>
          <w:t>6</w:t>
        </w:r>
        <w:r w:rsidR="00572893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Mammalian Toxicology (KCP 7)</w:t>
        </w:r>
        <w:r w:rsidR="00572893">
          <w:rPr>
            <w:webHidden/>
          </w:rPr>
          <w:tab/>
        </w:r>
        <w:r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72893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07" w:history="1">
        <w:r w:rsidR="00572893" w:rsidRPr="00E55D26">
          <w:rPr>
            <w:rStyle w:val="Hipercze"/>
          </w:rPr>
          <w:t>6.1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Summary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_Toc98940107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5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08" w:history="1">
        <w:r w:rsidR="00572893" w:rsidRPr="00E55D26">
          <w:rPr>
            <w:rStyle w:val="Hipercze"/>
          </w:rPr>
          <w:t>6.2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Toxicological Information on Active Substance(s)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_Toc98940108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6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09" w:history="1">
        <w:r w:rsidR="00572893" w:rsidRPr="00E55D26">
          <w:rPr>
            <w:rStyle w:val="Hipercze"/>
          </w:rPr>
          <w:t>6.3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Toxicological Evaluation of Plant Protection Product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_Toc98940109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7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10" w:history="1">
        <w:r w:rsidR="00572893" w:rsidRPr="00E55D26">
          <w:rPr>
            <w:rStyle w:val="Hipercze"/>
          </w:rPr>
          <w:t>6.4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Toxicological Evaluation of Groundwater Metabolites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_Toc98940110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8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11" w:history="1">
        <w:r w:rsidR="00572893" w:rsidRPr="00E55D26">
          <w:rPr>
            <w:rStyle w:val="Hipercze"/>
          </w:rPr>
          <w:t>6.5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Dermal Absorption (KCP 7.3)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_Toc98940111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8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2" w:history="1">
        <w:r w:rsidR="00572893" w:rsidRPr="00E55D26">
          <w:rPr>
            <w:rStyle w:val="Hipercze"/>
          </w:rPr>
          <w:t>6.5.1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Justification for proposed values - quartz sand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_Toc98940112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8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13" w:history="1">
        <w:r w:rsidR="00572893" w:rsidRPr="00E55D26">
          <w:rPr>
            <w:rStyle w:val="Hipercze"/>
          </w:rPr>
          <w:t>6.6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Exposure Assessment of Plant Protection Product (KCP 7.2)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_Toc98940113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8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4" w:history="1">
        <w:r w:rsidR="00572893" w:rsidRPr="00E55D26">
          <w:rPr>
            <w:rStyle w:val="Hipercze"/>
          </w:rPr>
          <w:t>6.6.1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Selection of critical use(s) and justification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_Toc98940114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9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5" w:history="1">
        <w:r w:rsidR="00572893" w:rsidRPr="00E55D26">
          <w:rPr>
            <w:rStyle w:val="Hipercze"/>
          </w:rPr>
          <w:t>6.6.2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Operator exposure (KCP 7.2.1)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_Toc98940115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9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6" w:history="1">
        <w:r w:rsidR="00572893" w:rsidRPr="00E55D26">
          <w:rPr>
            <w:rStyle w:val="Hipercze"/>
            <w:lang w:val="en-GB"/>
          </w:rPr>
          <w:t>6.6.2.1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Estimation of operator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_Toc98940116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9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7" w:history="1">
        <w:r w:rsidR="00572893" w:rsidRPr="00E55D26">
          <w:rPr>
            <w:rStyle w:val="Hipercze"/>
          </w:rPr>
          <w:t>6.6.2.2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Measurement of operator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_Toc98940117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8" w:history="1">
        <w:r w:rsidR="00572893" w:rsidRPr="00E55D26">
          <w:rPr>
            <w:rStyle w:val="Hipercze"/>
          </w:rPr>
          <w:t>6.6.3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Worker exposure (KCP 7.2.3)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_Toc98940118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19" w:history="1">
        <w:r w:rsidR="00572893" w:rsidRPr="00E55D26">
          <w:rPr>
            <w:rStyle w:val="Hipercze"/>
            <w:lang w:val="en-GB"/>
          </w:rPr>
          <w:t>6.6.3.1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Estimation of worker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_Toc98940119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0" w:history="1">
        <w:r w:rsidR="00572893" w:rsidRPr="00E55D26">
          <w:rPr>
            <w:rStyle w:val="Hipercze"/>
            <w:lang w:val="en-GB"/>
          </w:rPr>
          <w:t>6.6.3.2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Refinement of generic DFR value (KCP 7.2)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_Toc98940120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1" w:history="1">
        <w:r w:rsidR="00572893" w:rsidRPr="00E55D26">
          <w:rPr>
            <w:rStyle w:val="Hipercze"/>
            <w:lang w:val="en-GB"/>
          </w:rPr>
          <w:t>6.6.3.3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Measurement of worker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_Toc98940121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2" w:history="1">
        <w:r w:rsidR="00572893" w:rsidRPr="00E55D26">
          <w:rPr>
            <w:rStyle w:val="Hipercze"/>
          </w:rPr>
          <w:t>6.6.4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Resident and bystander exposure (KCP 7.2.2)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_Toc98940122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3" w:history="1">
        <w:r w:rsidR="00572893" w:rsidRPr="00E55D26">
          <w:rPr>
            <w:rStyle w:val="Hipercze"/>
            <w:lang w:val="en-GB"/>
          </w:rPr>
          <w:t>6.6.4.1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Estimation of resident and bystander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_Toc98940123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4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4" w:history="1">
        <w:r w:rsidR="00572893" w:rsidRPr="00E55D26">
          <w:rPr>
            <w:rStyle w:val="Hipercze"/>
            <w:lang w:val="en-GB"/>
          </w:rPr>
          <w:t>6.6.4.2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  <w:lang w:val="en-GB"/>
          </w:rPr>
          <w:t>Measurement of resident and/or bystander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_Toc98940124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25" w:history="1">
        <w:r w:rsidR="00572893" w:rsidRPr="00E55D26">
          <w:rPr>
            <w:rStyle w:val="Hipercze"/>
          </w:rPr>
          <w:t>6.6.5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Combined exposure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_Toc98940125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10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8940126" w:history="1">
        <w:r w:rsidR="00572893" w:rsidRPr="00E55D26">
          <w:rPr>
            <w:rStyle w:val="Hipercze"/>
          </w:rPr>
          <w:t>Appendix 1</w:t>
        </w:r>
        <w:r w:rsidR="00572893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Lists of data considered in support of the evaluation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_Toc98940126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11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8940127" w:history="1">
        <w:r w:rsidR="00572893" w:rsidRPr="00E55D26">
          <w:rPr>
            <w:rStyle w:val="Hipercze"/>
          </w:rPr>
          <w:t>Appendix 2</w:t>
        </w:r>
        <w:r w:rsidR="00572893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Detailed evaluation of the studies relied upon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_Toc98940127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28" w:history="1">
        <w:r w:rsidR="00572893" w:rsidRPr="00E55D26">
          <w:rPr>
            <w:rStyle w:val="Hipercze"/>
          </w:rPr>
          <w:t>A 2.1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Statement on bridging possibilities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_Toc98940128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29" w:history="1">
        <w:r w:rsidR="00572893" w:rsidRPr="00E55D26">
          <w:rPr>
            <w:rStyle w:val="Hipercze"/>
          </w:rPr>
          <w:t>A 2.2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Acute oral toxicity (KCP 7.1.1)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_Toc98940129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0" w:history="1">
        <w:r w:rsidR="00572893" w:rsidRPr="00E55D26">
          <w:rPr>
            <w:rStyle w:val="Hipercze"/>
          </w:rPr>
          <w:t>A 2.3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Acute percutaneous (dermal) toxicity (KCP 7.1.2)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_Toc98940130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1" w:history="1">
        <w:r w:rsidR="00572893" w:rsidRPr="00E55D26">
          <w:rPr>
            <w:rStyle w:val="Hipercze"/>
          </w:rPr>
          <w:t>A 2.4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Acute inhalation toxicity (KCP 7.1.3)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_Toc98940131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2" w:history="1">
        <w:r w:rsidR="00572893" w:rsidRPr="00E55D26">
          <w:rPr>
            <w:rStyle w:val="Hipercze"/>
          </w:rPr>
          <w:t>A 2.5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Skin irritation (KCP 7.1.4)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_Toc98940132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13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3" w:history="1">
        <w:r w:rsidR="00572893" w:rsidRPr="00E55D26">
          <w:rPr>
            <w:rStyle w:val="Hipercze"/>
          </w:rPr>
          <w:t>A 2.6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Eye irritation (KCP 7.1.5)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_Toc98940133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4" w:history="1">
        <w:r w:rsidR="00572893" w:rsidRPr="00E55D26">
          <w:rPr>
            <w:rStyle w:val="Hipercze"/>
          </w:rPr>
          <w:t>A 2.7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Skin sensitisation (KCP 7.1.6)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_Toc98940134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5" w:history="1">
        <w:r w:rsidR="00572893" w:rsidRPr="00E55D26">
          <w:rPr>
            <w:rStyle w:val="Hipercze"/>
          </w:rPr>
          <w:t>A 2.8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Supplementary studies for combinations of plant protection products (KCP 7.1.7)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_Toc98940135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6" w:history="1">
        <w:r w:rsidR="00572893" w:rsidRPr="00E55D26">
          <w:rPr>
            <w:rStyle w:val="Hipercze"/>
          </w:rPr>
          <w:t>A 2.9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Data on co-formulants (KCP 7.4)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_Toc98940136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37" w:history="1">
        <w:r w:rsidR="00572893" w:rsidRPr="00E55D26">
          <w:rPr>
            <w:rStyle w:val="Hipercze"/>
          </w:rPr>
          <w:t>A 2.9.1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Material safety data sheet for each co-formulant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_Toc98940137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3"/>
        <w:rPr>
          <w:rFonts w:asciiTheme="minorHAnsi" w:eastAsiaTheme="minorEastAsia" w:hAnsiTheme="minorHAnsi" w:cstheme="minorBidi"/>
          <w:sz w:val="22"/>
          <w:szCs w:val="22"/>
          <w:lang w:val="pl-PL" w:eastAsia="pl-PL"/>
        </w:rPr>
      </w:pPr>
      <w:hyperlink w:anchor="_Toc98940138" w:history="1">
        <w:r w:rsidR="00572893" w:rsidRPr="00E55D26">
          <w:rPr>
            <w:rStyle w:val="Hipercze"/>
          </w:rPr>
          <w:t>A 2.9.2</w:t>
        </w:r>
        <w:r w:rsidR="00572893">
          <w:rPr>
            <w:rFonts w:asciiTheme="minorHAnsi" w:eastAsiaTheme="minorEastAsia" w:hAnsiTheme="minorHAnsi" w:cstheme="minorBidi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Available toxicological data for each co-formulant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_Toc98940138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39" w:history="1">
        <w:r w:rsidR="00572893" w:rsidRPr="00E55D26">
          <w:rPr>
            <w:rStyle w:val="Hipercze"/>
          </w:rPr>
          <w:t>A 2.10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Studies on dermal absorption (KCP 7.3)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_Toc98940139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40" w:history="1">
        <w:r w:rsidR="00572893" w:rsidRPr="00E55D26">
          <w:rPr>
            <w:rStyle w:val="Hipercze"/>
          </w:rPr>
          <w:t>A 2.11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Other/Special Studies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_Toc98940140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14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8940141" w:history="1">
        <w:r w:rsidR="00572893" w:rsidRPr="00E55D26">
          <w:rPr>
            <w:rStyle w:val="Hipercze"/>
          </w:rPr>
          <w:t>Appendix 3</w:t>
        </w:r>
        <w:r w:rsidR="00572893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Exposure calculations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_Toc98940141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15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42" w:history="1">
        <w:r w:rsidR="00572893" w:rsidRPr="00E55D26">
          <w:rPr>
            <w:rStyle w:val="Hipercze"/>
          </w:rPr>
          <w:t>A 3.1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Operator exposure calculations (KCP 7.2.1.1)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_Toc98940142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15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43" w:history="1">
        <w:r w:rsidR="00572893" w:rsidRPr="00E55D26">
          <w:rPr>
            <w:rStyle w:val="Hipercze"/>
          </w:rPr>
          <w:t>A 3.2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Worker exposure calculations (KCP 7.2.3.1)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_Toc98940143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15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2"/>
        <w:rPr>
          <w:rFonts w:asciiTheme="minorHAnsi" w:eastAsiaTheme="minorEastAsia" w:hAnsiTheme="minorHAnsi" w:cstheme="minorBidi"/>
          <w:sz w:val="22"/>
          <w:lang w:val="pl-PL" w:eastAsia="pl-PL"/>
        </w:rPr>
      </w:pPr>
      <w:hyperlink w:anchor="_Toc98940144" w:history="1">
        <w:r w:rsidR="00572893" w:rsidRPr="00E55D26">
          <w:rPr>
            <w:rStyle w:val="Hipercze"/>
          </w:rPr>
          <w:t>A 3.3</w:t>
        </w:r>
        <w:r w:rsidR="00572893">
          <w:rPr>
            <w:rFonts w:asciiTheme="minorHAnsi" w:eastAsiaTheme="minorEastAsia" w:hAnsiTheme="minorHAnsi" w:cstheme="minorBidi"/>
            <w:sz w:val="22"/>
            <w:lang w:val="pl-PL" w:eastAsia="pl-PL"/>
          </w:rPr>
          <w:tab/>
        </w:r>
        <w:r w:rsidR="00572893" w:rsidRPr="00E55D26">
          <w:rPr>
            <w:rStyle w:val="Hipercze"/>
          </w:rPr>
          <w:t>Bystander and resident exposure calculations (KCP 7.2.2.1)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_Toc98940144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15</w:t>
        </w:r>
        <w:r w:rsidR="00862D1C">
          <w:rPr>
            <w:webHidden/>
          </w:rPr>
          <w:fldChar w:fldCharType="end"/>
        </w:r>
      </w:hyperlink>
    </w:p>
    <w:p w:rsidR="00572893" w:rsidRDefault="006A3D38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  <w:lang w:val="pl-PL" w:eastAsia="pl-PL"/>
        </w:rPr>
      </w:pPr>
      <w:hyperlink w:anchor="_Toc98940145" w:history="1">
        <w:r w:rsidR="00572893" w:rsidRPr="00E55D26">
          <w:rPr>
            <w:rStyle w:val="Hipercze"/>
          </w:rPr>
          <w:t>Appendix 4</w:t>
        </w:r>
        <w:r w:rsidR="00572893">
          <w:rPr>
            <w:rFonts w:asciiTheme="minorHAnsi" w:eastAsiaTheme="minorEastAsia" w:hAnsiTheme="minorHAnsi" w:cstheme="minorBidi"/>
            <w:b w:val="0"/>
            <w:sz w:val="22"/>
            <w:szCs w:val="22"/>
            <w:lang w:val="pl-PL" w:eastAsia="pl-PL"/>
          </w:rPr>
          <w:tab/>
        </w:r>
        <w:r w:rsidR="00572893" w:rsidRPr="00E55D26">
          <w:rPr>
            <w:rStyle w:val="Hipercze"/>
          </w:rPr>
          <w:t>Detailed evaluation of exposure and/or DFR studies relied upon (KCP 7.2, KCP 7.2.1.1, KCP 7.2.2.1, KCP 7.2.3.1)</w:t>
        </w:r>
        <w:r w:rsidR="00572893">
          <w:rPr>
            <w:webHidden/>
          </w:rPr>
          <w:tab/>
        </w:r>
        <w:r w:rsidR="00862D1C">
          <w:rPr>
            <w:webHidden/>
          </w:rPr>
          <w:fldChar w:fldCharType="begin"/>
        </w:r>
        <w:r w:rsidR="00572893">
          <w:rPr>
            <w:webHidden/>
          </w:rPr>
          <w:instrText xml:space="preserve"> PAGEREF _Toc98940145 \h </w:instrText>
        </w:r>
        <w:r w:rsidR="00862D1C">
          <w:rPr>
            <w:webHidden/>
          </w:rPr>
        </w:r>
        <w:r w:rsidR="00862D1C">
          <w:rPr>
            <w:webHidden/>
          </w:rPr>
          <w:fldChar w:fldCharType="separate"/>
        </w:r>
        <w:r w:rsidR="00572893">
          <w:rPr>
            <w:webHidden/>
          </w:rPr>
          <w:t>15</w:t>
        </w:r>
        <w:r w:rsidR="00862D1C">
          <w:rPr>
            <w:webHidden/>
          </w:rPr>
          <w:fldChar w:fldCharType="end"/>
        </w:r>
      </w:hyperlink>
    </w:p>
    <w:p w:rsidR="00C87689" w:rsidRPr="00B32849" w:rsidRDefault="00862D1C" w:rsidP="002442E5">
      <w:pPr>
        <w:pStyle w:val="RepStandard"/>
      </w:pPr>
      <w:r>
        <w:fldChar w:fldCharType="end"/>
      </w:r>
    </w:p>
    <w:p w:rsidR="007000DA" w:rsidRPr="00B32849" w:rsidRDefault="007000DA" w:rsidP="002442E5">
      <w:pPr>
        <w:pStyle w:val="RepStandard"/>
        <w:sectPr w:rsidR="007000DA" w:rsidRPr="00B32849" w:rsidSect="001B7AAD">
          <w:pgSz w:w="11906" w:h="16838" w:code="9"/>
          <w:pgMar w:top="1417" w:right="1134" w:bottom="1134" w:left="1417" w:header="709" w:footer="142" w:gutter="0"/>
          <w:pgNumType w:chapSep="period"/>
          <w:cols w:space="708"/>
          <w:docGrid w:linePitch="360"/>
        </w:sectPr>
      </w:pPr>
    </w:p>
    <w:p w:rsidR="00C81348" w:rsidRDefault="00C81348" w:rsidP="008725E2">
      <w:pPr>
        <w:pStyle w:val="Nagwek1"/>
      </w:pPr>
      <w:bookmarkStart w:id="2" w:name="_Toc328552143"/>
      <w:bookmarkStart w:id="3" w:name="_Toc332020587"/>
      <w:bookmarkStart w:id="4" w:name="_Toc332203430"/>
      <w:bookmarkStart w:id="5" w:name="_Toc332206982"/>
      <w:bookmarkStart w:id="6" w:name="_Toc332296154"/>
      <w:bookmarkStart w:id="7" w:name="_Toc336434721"/>
      <w:bookmarkStart w:id="8" w:name="_Toc397516872"/>
      <w:bookmarkStart w:id="9" w:name="_Toc398627852"/>
      <w:bookmarkStart w:id="10" w:name="_Toc399335707"/>
      <w:bookmarkStart w:id="11" w:name="_Toc399764847"/>
      <w:bookmarkStart w:id="12" w:name="_Toc412562639"/>
      <w:bookmarkStart w:id="13" w:name="_Toc412562716"/>
      <w:bookmarkStart w:id="14" w:name="_Toc413662708"/>
      <w:bookmarkStart w:id="15" w:name="_Toc413673565"/>
      <w:bookmarkStart w:id="16" w:name="_Toc413673663"/>
      <w:bookmarkStart w:id="17" w:name="_Toc413673734"/>
      <w:bookmarkStart w:id="18" w:name="_Toc413928633"/>
      <w:bookmarkStart w:id="19" w:name="_Toc413936247"/>
      <w:bookmarkStart w:id="20" w:name="_Toc413937958"/>
      <w:bookmarkStart w:id="21" w:name="_Toc414026685"/>
      <w:bookmarkStart w:id="22" w:name="_Toc414974064"/>
      <w:bookmarkStart w:id="23" w:name="_Toc450900938"/>
      <w:bookmarkStart w:id="24" w:name="_Toc450920604"/>
      <w:bookmarkStart w:id="25" w:name="_Toc450923725"/>
      <w:bookmarkStart w:id="26" w:name="_Toc454460958"/>
      <w:bookmarkStart w:id="27" w:name="_Toc454462794"/>
      <w:bookmarkStart w:id="28" w:name="_Toc98940106"/>
      <w:r w:rsidRPr="00B32849">
        <w:lastRenderedPageBreak/>
        <w:t>Mammalian Toxicology (KCP 7)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AC3410" w:rsidRDefault="00AC3410" w:rsidP="00AC3410">
      <w:pPr>
        <w:pStyle w:val="RepStandard"/>
      </w:pPr>
      <w:r>
        <w:t xml:space="preserve">This document reviews the mammalian toxicology for the product GORZKA KORA, a paste formulation containing </w:t>
      </w:r>
      <w:r w:rsidR="008B172B">
        <w:t>251</w:t>
      </w:r>
      <w:r>
        <w:t xml:space="preserve"> g/kg quartz sand for use </w:t>
      </w:r>
      <w:r w:rsidR="00382DE1">
        <w:t>on</w:t>
      </w:r>
      <w:r>
        <w:t xml:space="preserve"> </w:t>
      </w:r>
      <w:r w:rsidR="00382DE1" w:rsidRPr="00577A29">
        <w:t xml:space="preserve">trees </w:t>
      </w:r>
      <w:r w:rsidR="00382DE1" w:rsidRPr="00A05F54">
        <w:t>and bushes</w:t>
      </w:r>
      <w:r w:rsidR="008B172B">
        <w:t xml:space="preserve">. </w:t>
      </w:r>
      <w:r>
        <w:t>Quartz sand was first included in Annex I to Directive 91/414/EEC by Commission Directive 2008/127/EC of 18 December 2008.</w:t>
      </w:r>
      <w:bookmarkStart w:id="29" w:name="_Hlk147252322"/>
      <w:r w:rsidR="00AC42F6" w:rsidRPr="00AC42F6">
        <w:rPr>
          <w:highlight w:val="cyan"/>
          <w:lang w:val="en-US"/>
        </w:rPr>
        <w:t xml:space="preserve"> Quartz sand approval was renewed in 2023 and it was approved as a low risk active substance (Commission Implementing Regulation (EU) 2023/1488 of 6 July 2023 renewing the approval of the low-risk active substance quartz sand in accordance with Regulation (EC) No 1107/2009 of the European Parliament and of the Council, and amending Commission Implementing Regulation (EU) No 540/2011).</w:t>
      </w:r>
      <w:bookmarkEnd w:id="29"/>
    </w:p>
    <w:p w:rsidR="00AC3410" w:rsidRDefault="00AC3410" w:rsidP="00AC3410">
      <w:pPr>
        <w:pStyle w:val="RepStandard"/>
      </w:pPr>
    </w:p>
    <w:p w:rsidR="00AC3410" w:rsidRDefault="00AC3410" w:rsidP="00AC3410">
      <w:pPr>
        <w:pStyle w:val="RepStandard"/>
      </w:pPr>
      <w:r>
        <w:t xml:space="preserve">Where appropriate this document refers to the conclusion of the EU review for </w:t>
      </w:r>
      <w:r w:rsidR="00D37A99">
        <w:t>quartz sand</w:t>
      </w:r>
      <w:r>
        <w:t>. This will be where:</w:t>
      </w:r>
    </w:p>
    <w:p w:rsidR="00AC3410" w:rsidRDefault="00AC3410" w:rsidP="00AC3410">
      <w:pPr>
        <w:pStyle w:val="RepStandard"/>
        <w:numPr>
          <w:ilvl w:val="0"/>
          <w:numId w:val="49"/>
        </w:numPr>
      </w:pPr>
      <w:r>
        <w:t xml:space="preserve">The active substance data are relied upon in the risk assessment of the formulation; or when </w:t>
      </w:r>
    </w:p>
    <w:p w:rsidR="00AC3410" w:rsidRDefault="00AC3410" w:rsidP="00AC3410">
      <w:pPr>
        <w:pStyle w:val="RepStandard"/>
        <w:numPr>
          <w:ilvl w:val="0"/>
          <w:numId w:val="49"/>
        </w:numPr>
      </w:pPr>
      <w:r>
        <w:t>the EU review concluded that the additional data/information should be considered at national re-registration.</w:t>
      </w:r>
    </w:p>
    <w:p w:rsidR="00AC3410" w:rsidRDefault="00AC3410" w:rsidP="00AC3410">
      <w:pPr>
        <w:pStyle w:val="RepStandard"/>
      </w:pPr>
    </w:p>
    <w:p w:rsidR="002D4628" w:rsidRDefault="002D4628" w:rsidP="002D4628">
      <w:pPr>
        <w:pStyle w:val="RepStandard"/>
      </w:pPr>
      <w:r>
        <w:t>The EFSA Scientific report for quartz sand (</w:t>
      </w:r>
      <w:r w:rsidR="00AC42F6" w:rsidRPr="00287FDD">
        <w:rPr>
          <w:strike/>
          <w:highlight w:val="cyan"/>
        </w:rPr>
        <w:t>EFSA Journal 2011;9(7):2300</w:t>
      </w:r>
      <w:r w:rsidR="00AC42F6" w:rsidRPr="00287FDD">
        <w:rPr>
          <w:highlight w:val="cyan"/>
        </w:rPr>
        <w:t xml:space="preserve"> EFSA Journal 2022;20(9):7552</w:t>
      </w:r>
      <w:r>
        <w:t>) is considered to provide the relevant review information or a reference to where such information can be found.</w:t>
      </w:r>
    </w:p>
    <w:p w:rsidR="002D4628" w:rsidRDefault="002D4628" w:rsidP="002D4628">
      <w:pPr>
        <w:pStyle w:val="RepStandard"/>
      </w:pPr>
    </w:p>
    <w:p w:rsidR="002D4628" w:rsidRDefault="002D4628" w:rsidP="002D4628">
      <w:pPr>
        <w:pStyle w:val="RepStandard"/>
      </w:pPr>
      <w:r>
        <w:t>The Commission Implementing Regulation for quartz sand (540/2011) provides specific provisions under Part B which need to be considered by the applicant in the preparation of their submission and by the MS prior to granting an authorisation.</w:t>
      </w:r>
    </w:p>
    <w:p w:rsidR="002D4628" w:rsidRDefault="002D4628" w:rsidP="002D4628">
      <w:pPr>
        <w:pStyle w:val="RepStandard"/>
      </w:pPr>
    </w:p>
    <w:p w:rsidR="00AC42F6" w:rsidRPr="00287FDD" w:rsidRDefault="00AC42F6" w:rsidP="00AC42F6">
      <w:pPr>
        <w:widowControl w:val="0"/>
        <w:spacing w:line="276" w:lineRule="auto"/>
        <w:jc w:val="both"/>
        <w:rPr>
          <w:strike/>
          <w:highlight w:val="cyan"/>
          <w:lang w:val="en-GB"/>
        </w:rPr>
      </w:pPr>
      <w:r w:rsidRPr="00287FDD">
        <w:rPr>
          <w:strike/>
          <w:highlight w:val="cyan"/>
          <w:lang w:val="en-GB"/>
        </w:rPr>
        <w:t>For the implementation of the uniform principles as referred to in Article 29(6) of Regulation (EC) No 1107/2009, the conclusions of the review report on quartz sand (SANCO/2628/2008) and in particular Appendices I and II thereof, as finalised in the Standing Committee on the Food Chain and Animal Health shall be taken into account.</w:t>
      </w:r>
    </w:p>
    <w:p w:rsidR="00AC42F6" w:rsidRPr="00287FDD" w:rsidRDefault="00AC42F6" w:rsidP="00AC42F6">
      <w:pPr>
        <w:widowControl w:val="0"/>
        <w:spacing w:line="276" w:lineRule="auto"/>
        <w:jc w:val="both"/>
        <w:rPr>
          <w:strike/>
          <w:highlight w:val="cyan"/>
          <w:lang w:val="en-GB"/>
        </w:rPr>
      </w:pPr>
      <w:r w:rsidRPr="00287FDD">
        <w:rPr>
          <w:strike/>
          <w:highlight w:val="cyan"/>
          <w:lang w:val="en-GB"/>
        </w:rPr>
        <w:t>Conditions of use shall include, where appropriate, risk mitigation measures.</w:t>
      </w:r>
    </w:p>
    <w:p w:rsidR="00AC42F6" w:rsidRPr="00287FDD" w:rsidRDefault="00AC42F6" w:rsidP="00AC42F6">
      <w:pPr>
        <w:widowControl w:val="0"/>
        <w:spacing w:line="276" w:lineRule="auto"/>
        <w:jc w:val="both"/>
        <w:rPr>
          <w:highlight w:val="cyan"/>
          <w:lang w:val="en-GB"/>
        </w:rPr>
      </w:pPr>
    </w:p>
    <w:p w:rsidR="00AC42F6" w:rsidRPr="00B212A0" w:rsidRDefault="00AC42F6" w:rsidP="00AC42F6">
      <w:pPr>
        <w:widowControl w:val="0"/>
        <w:spacing w:line="276" w:lineRule="auto"/>
        <w:jc w:val="both"/>
        <w:rPr>
          <w:lang w:val="en-GB"/>
        </w:rPr>
      </w:pPr>
      <w:r w:rsidRPr="00287FDD">
        <w:rPr>
          <w:highlight w:val="cyan"/>
          <w:lang w:val="en-GB"/>
        </w:rPr>
        <w:t>For the implementation of the uniform principles, as referred to in Article 29(6) of Regulation (EC) No 1107/2009, the conclusions of the renewal report on quartz sand, and in particular Appendices I and II thereof, shall be taken into account. Conditions of use shall include risk mitigation measures, where appropriate.</w:t>
      </w:r>
    </w:p>
    <w:p w:rsidR="002D4628" w:rsidRDefault="002D4628" w:rsidP="002D4628">
      <w:pPr>
        <w:pStyle w:val="RepStandard"/>
      </w:pPr>
    </w:p>
    <w:p w:rsidR="00AC3410" w:rsidRDefault="002D4628" w:rsidP="002D4628">
      <w:pPr>
        <w:pStyle w:val="RepStandard"/>
      </w:pPr>
      <w:r>
        <w:t>Information on the detailed composition of GORZKA KORA can be found in the confidential dossier of this submission (Registration Report - Part C)</w:t>
      </w:r>
      <w:r w:rsidR="00AC3410">
        <w:t>.</w:t>
      </w:r>
    </w:p>
    <w:p w:rsidR="00AC3410" w:rsidRPr="00AC3410" w:rsidRDefault="00AC3410" w:rsidP="00AC3410">
      <w:pPr>
        <w:pStyle w:val="RepStandard"/>
      </w:pPr>
    </w:p>
    <w:p w:rsidR="00C81348" w:rsidRPr="00B32849" w:rsidRDefault="00C81348" w:rsidP="00636FE1">
      <w:pPr>
        <w:pStyle w:val="Nagwek2"/>
      </w:pPr>
      <w:bookmarkStart w:id="30" w:name="_Toc328552144"/>
      <w:bookmarkStart w:id="31" w:name="_Toc332020588"/>
      <w:bookmarkStart w:id="32" w:name="_Toc332203431"/>
      <w:bookmarkStart w:id="33" w:name="_Toc332206983"/>
      <w:bookmarkStart w:id="34" w:name="_Toc332296155"/>
      <w:bookmarkStart w:id="35" w:name="_Toc336434722"/>
      <w:bookmarkStart w:id="36" w:name="_Toc397516873"/>
      <w:bookmarkStart w:id="37" w:name="_Toc398627853"/>
      <w:bookmarkStart w:id="38" w:name="_Toc399335708"/>
      <w:bookmarkStart w:id="39" w:name="_Toc399764848"/>
      <w:bookmarkStart w:id="40" w:name="_Toc412562640"/>
      <w:bookmarkStart w:id="41" w:name="_Toc412562717"/>
      <w:bookmarkStart w:id="42" w:name="_Toc413662709"/>
      <w:bookmarkStart w:id="43" w:name="_Toc413673566"/>
      <w:bookmarkStart w:id="44" w:name="_Toc413673664"/>
      <w:bookmarkStart w:id="45" w:name="_Toc413673735"/>
      <w:bookmarkStart w:id="46" w:name="_Toc413928634"/>
      <w:bookmarkStart w:id="47" w:name="_Toc413936248"/>
      <w:bookmarkStart w:id="48" w:name="_Toc413937959"/>
      <w:bookmarkStart w:id="49" w:name="_Toc414026686"/>
      <w:bookmarkStart w:id="50" w:name="_Toc414974065"/>
      <w:bookmarkStart w:id="51" w:name="_Toc450900939"/>
      <w:bookmarkStart w:id="52" w:name="_Toc450920605"/>
      <w:bookmarkStart w:id="53" w:name="_Toc450923726"/>
      <w:bookmarkStart w:id="54" w:name="_Toc454460959"/>
      <w:bookmarkStart w:id="55" w:name="_Toc454462795"/>
      <w:bookmarkStart w:id="56" w:name="_Toc98940107"/>
      <w:r w:rsidRPr="00B32849">
        <w:t>Summary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C81348" w:rsidRPr="00E51852" w:rsidRDefault="00C81348" w:rsidP="00C81348">
      <w:pPr>
        <w:pStyle w:val="RepLabel"/>
        <w:spacing w:before="240"/>
      </w:pPr>
      <w:bookmarkStart w:id="57" w:name="_Ref325720970"/>
      <w:r w:rsidRPr="00B32849"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6.1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1</w:t>
      </w:r>
      <w:r w:rsidR="00862D1C">
        <w:fldChar w:fldCharType="end"/>
      </w:r>
      <w:bookmarkEnd w:id="57"/>
      <w:r w:rsidRPr="00B32849">
        <w:t>:</w:t>
      </w:r>
      <w:r w:rsidRPr="00B32849">
        <w:tab/>
        <w:t xml:space="preserve">Information on </w:t>
      </w:r>
      <w:r w:rsidR="00E51852" w:rsidRPr="00E51852">
        <w:t>GORZKA KORA</w:t>
      </w:r>
      <w:r w:rsidRPr="00E51852">
        <w:t xml:space="preserve"> 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615"/>
        <w:gridCol w:w="4857"/>
      </w:tblGrid>
      <w:tr w:rsidR="00C81348" w:rsidRPr="00E51852" w:rsidTr="00B27CEC">
        <w:tc>
          <w:tcPr>
            <w:tcW w:w="2436" w:type="pct"/>
          </w:tcPr>
          <w:p w:rsidR="00C81348" w:rsidRPr="00E51852" w:rsidRDefault="00C81348" w:rsidP="00B766E8">
            <w:pPr>
              <w:pStyle w:val="RepTable"/>
            </w:pPr>
            <w:r w:rsidRPr="00E51852">
              <w:t>Product name and code</w:t>
            </w:r>
          </w:p>
        </w:tc>
        <w:tc>
          <w:tcPr>
            <w:tcW w:w="2564" w:type="pct"/>
          </w:tcPr>
          <w:p w:rsidR="00C81348" w:rsidRPr="00E51852" w:rsidRDefault="00E51852" w:rsidP="00B766E8">
            <w:pPr>
              <w:pStyle w:val="RepTable"/>
            </w:pPr>
            <w:r w:rsidRPr="00E51852">
              <w:t>GORZKA KORA</w:t>
            </w:r>
          </w:p>
        </w:tc>
      </w:tr>
      <w:tr w:rsidR="00C81348" w:rsidRPr="00E51852" w:rsidTr="00B27CEC">
        <w:tc>
          <w:tcPr>
            <w:tcW w:w="2436" w:type="pct"/>
          </w:tcPr>
          <w:p w:rsidR="00C81348" w:rsidRPr="00E51852" w:rsidRDefault="00C81348" w:rsidP="00B766E8">
            <w:pPr>
              <w:pStyle w:val="RepTable"/>
            </w:pPr>
            <w:r w:rsidRPr="00E51852">
              <w:t>Formulation type</w:t>
            </w:r>
          </w:p>
        </w:tc>
        <w:tc>
          <w:tcPr>
            <w:tcW w:w="2564" w:type="pct"/>
          </w:tcPr>
          <w:p w:rsidR="00C81348" w:rsidRPr="00E51852" w:rsidRDefault="00E51852" w:rsidP="00B766E8">
            <w:pPr>
              <w:pStyle w:val="RepTable"/>
            </w:pPr>
            <w:r w:rsidRPr="00E51852">
              <w:t>paste</w:t>
            </w:r>
            <w:r w:rsidR="00F075A9" w:rsidRPr="00E51852">
              <w:t xml:space="preserve"> [Code:</w:t>
            </w:r>
            <w:r w:rsidRPr="00E51852">
              <w:t>PA</w:t>
            </w:r>
            <w:r w:rsidR="00F075A9" w:rsidRPr="00E51852">
              <w:t>]</w:t>
            </w:r>
          </w:p>
        </w:tc>
      </w:tr>
      <w:tr w:rsidR="00E51852" w:rsidRPr="00E51852" w:rsidTr="00D037DE">
        <w:tc>
          <w:tcPr>
            <w:tcW w:w="2436" w:type="pct"/>
          </w:tcPr>
          <w:p w:rsidR="00E51852" w:rsidRPr="00E51852" w:rsidRDefault="00E51852" w:rsidP="00E51852">
            <w:pPr>
              <w:pStyle w:val="RepTable"/>
            </w:pPr>
            <w:r w:rsidRPr="00E51852">
              <w:t>Active substance(s) (incl. content)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E51852" w:rsidRDefault="00E51852" w:rsidP="00E51852">
            <w:pPr>
              <w:pStyle w:val="RepTable"/>
              <w:jc w:val="both"/>
            </w:pPr>
            <w:r w:rsidRPr="00E51852">
              <w:rPr>
                <w:noProof w:val="0"/>
              </w:rPr>
              <w:t xml:space="preserve">quartz sand; </w:t>
            </w:r>
            <w:r w:rsidR="008B172B">
              <w:rPr>
                <w:noProof w:val="0"/>
              </w:rPr>
              <w:t>251</w:t>
            </w:r>
            <w:r w:rsidRPr="00E51852">
              <w:rPr>
                <w:noProof w:val="0"/>
              </w:rPr>
              <w:t xml:space="preserve"> g/kg</w:t>
            </w:r>
          </w:p>
        </w:tc>
      </w:tr>
      <w:tr w:rsidR="00E51852" w:rsidRPr="00E51852" w:rsidTr="00D037DE">
        <w:tc>
          <w:tcPr>
            <w:tcW w:w="2436" w:type="pct"/>
          </w:tcPr>
          <w:p w:rsidR="00E51852" w:rsidRPr="00E51852" w:rsidRDefault="00E51852" w:rsidP="00E51852">
            <w:pPr>
              <w:pStyle w:val="RepTable"/>
            </w:pPr>
            <w:r w:rsidRPr="00E51852">
              <w:t>Function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E51852" w:rsidRDefault="00E51852" w:rsidP="00E51852">
            <w:pPr>
              <w:pStyle w:val="RepTable"/>
            </w:pPr>
            <w:r w:rsidRPr="00E51852">
              <w:rPr>
                <w:noProof w:val="0"/>
              </w:rPr>
              <w:t>repellent</w:t>
            </w:r>
          </w:p>
        </w:tc>
      </w:tr>
      <w:tr w:rsidR="00E51852" w:rsidRPr="00E51852" w:rsidTr="00D037DE">
        <w:tc>
          <w:tcPr>
            <w:tcW w:w="2436" w:type="pct"/>
          </w:tcPr>
          <w:p w:rsidR="00E51852" w:rsidRPr="00E51852" w:rsidRDefault="00E51852" w:rsidP="00E51852">
            <w:pPr>
              <w:pStyle w:val="RepTable"/>
            </w:pPr>
            <w:r w:rsidRPr="00E51852">
              <w:t xml:space="preserve">Product already evaluated as the ‘representative formulation’ during the approval of the active </w:t>
            </w:r>
            <w:r w:rsidRPr="00E51852">
              <w:lastRenderedPageBreak/>
              <w:t>substance(s)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E51852" w:rsidRDefault="008B172B" w:rsidP="00E51852">
            <w:pPr>
              <w:pStyle w:val="RepTable"/>
            </w:pPr>
            <w:r>
              <w:rPr>
                <w:noProof w:val="0"/>
              </w:rPr>
              <w:lastRenderedPageBreak/>
              <w:t>n</w:t>
            </w:r>
            <w:r w:rsidR="00E51852" w:rsidRPr="00E51852">
              <w:rPr>
                <w:noProof w:val="0"/>
              </w:rPr>
              <w:t>o</w:t>
            </w:r>
          </w:p>
        </w:tc>
      </w:tr>
      <w:tr w:rsidR="00E51852" w:rsidRPr="00E51852" w:rsidTr="00D037DE">
        <w:tc>
          <w:tcPr>
            <w:tcW w:w="2436" w:type="pct"/>
          </w:tcPr>
          <w:p w:rsidR="00E51852" w:rsidRPr="00E51852" w:rsidRDefault="00E51852" w:rsidP="00E51852">
            <w:pPr>
              <w:pStyle w:val="RepTable"/>
            </w:pPr>
            <w:r w:rsidRPr="00E51852">
              <w:t>Product previously evaluated in another MS according to Uniform Principles</w:t>
            </w:r>
          </w:p>
        </w:tc>
        <w:tc>
          <w:tcPr>
            <w:tcW w:w="2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E51852" w:rsidRDefault="008B172B" w:rsidP="00E51852">
            <w:pPr>
              <w:pStyle w:val="RepTable"/>
            </w:pPr>
            <w:r>
              <w:rPr>
                <w:noProof w:val="0"/>
              </w:rPr>
              <w:t>n</w:t>
            </w:r>
            <w:r w:rsidR="00E51852" w:rsidRPr="00E51852">
              <w:rPr>
                <w:noProof w:val="0"/>
              </w:rPr>
              <w:t xml:space="preserve">o </w:t>
            </w:r>
          </w:p>
        </w:tc>
      </w:tr>
    </w:tbl>
    <w:p w:rsidR="00C81348" w:rsidRPr="00B32849" w:rsidRDefault="00B766E8" w:rsidP="00B766E8">
      <w:pPr>
        <w:pStyle w:val="RepTableFootnote"/>
        <w:rPr>
          <w:lang w:val="en-GB"/>
        </w:rPr>
      </w:pPr>
      <w:r w:rsidRPr="00E51852">
        <w:rPr>
          <w:lang w:val="en-GB"/>
        </w:rPr>
        <w:t>*</w:t>
      </w:r>
      <w:r w:rsidRPr="00E51852">
        <w:rPr>
          <w:lang w:val="en-GB"/>
        </w:rPr>
        <w:tab/>
      </w:r>
      <w:r w:rsidR="00C81348" w:rsidRPr="00E51852">
        <w:rPr>
          <w:lang w:val="en-GB"/>
        </w:rPr>
        <w:t xml:space="preserve">Information on the detailed composition of </w:t>
      </w:r>
      <w:r w:rsidR="00E51852" w:rsidRPr="00E51852">
        <w:rPr>
          <w:lang w:val="en-GB"/>
        </w:rPr>
        <w:t>GORZKA KORA</w:t>
      </w:r>
      <w:r w:rsidR="00C81348" w:rsidRPr="00E51852">
        <w:rPr>
          <w:lang w:val="en-GB"/>
        </w:rPr>
        <w:t xml:space="preserve"> can be found</w:t>
      </w:r>
      <w:r w:rsidR="00C81348" w:rsidRPr="00B32849">
        <w:rPr>
          <w:lang w:val="en-GB"/>
        </w:rPr>
        <w:t xml:space="preserve"> in the confidential dRR Part C.</w:t>
      </w:r>
    </w:p>
    <w:p w:rsidR="00C81348" w:rsidRPr="00B32849" w:rsidRDefault="00C81348" w:rsidP="00C81348">
      <w:pPr>
        <w:rPr>
          <w:lang w:val="en-GB"/>
        </w:rPr>
      </w:pPr>
    </w:p>
    <w:p w:rsidR="00C81348" w:rsidRPr="00B32849" w:rsidRDefault="00C81348" w:rsidP="00C81348">
      <w:pPr>
        <w:pStyle w:val="RepNewPart"/>
        <w:keepNext w:val="0"/>
        <w:keepLines w:val="0"/>
        <w:widowControl/>
        <w:spacing w:before="0" w:after="0"/>
        <w:outlineLvl w:val="9"/>
      </w:pPr>
      <w:r w:rsidRPr="00B32849">
        <w:t>Justified proposals for classification and labelling</w:t>
      </w:r>
    </w:p>
    <w:p w:rsidR="00C81348" w:rsidRPr="00B32849" w:rsidRDefault="00C81348" w:rsidP="00C81348">
      <w:pPr>
        <w:pStyle w:val="RepStandard"/>
      </w:pPr>
    </w:p>
    <w:p w:rsidR="00C81348" w:rsidRPr="00B32849" w:rsidRDefault="00C81348" w:rsidP="00C81348">
      <w:pPr>
        <w:pStyle w:val="RepStandard"/>
      </w:pPr>
      <w:r w:rsidRPr="00B32849">
        <w:t>According to the criteria given in Regulation (EC) No 1272/2008 of the European Parliament and of the Council of 16 December 2008</w:t>
      </w:r>
      <w:r w:rsidR="00B27CEC" w:rsidRPr="00B32849">
        <w:t>,</w:t>
      </w:r>
      <w:r w:rsidRPr="00B32849">
        <w:t xml:space="preserve"> the following classification and labelling with regard to toxicological data is proposed for the preparation:</w:t>
      </w:r>
    </w:p>
    <w:p w:rsidR="00C81348" w:rsidRPr="00B32849" w:rsidRDefault="00C81348" w:rsidP="00C81348">
      <w:pPr>
        <w:pStyle w:val="RepLabel"/>
        <w:spacing w:before="240"/>
      </w:pPr>
      <w:r w:rsidRPr="00B32849"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6.1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2</w:t>
      </w:r>
      <w:r w:rsidR="00862D1C">
        <w:fldChar w:fldCharType="end"/>
      </w:r>
      <w:r w:rsidRPr="00B32849">
        <w:t>:</w:t>
      </w:r>
      <w:r w:rsidRPr="00B32849">
        <w:tab/>
        <w:t xml:space="preserve">Justified proposals for classification and labelling </w:t>
      </w:r>
      <w:r w:rsidRPr="00572893">
        <w:t xml:space="preserve">for </w:t>
      </w:r>
      <w:r w:rsidR="00E51852" w:rsidRPr="00572893">
        <w:t>GORZKA KORA</w:t>
      </w:r>
      <w:r w:rsidR="00B766E8" w:rsidRPr="00572893">
        <w:t xml:space="preserve"> according</w:t>
      </w:r>
      <w:r w:rsidR="00B766E8" w:rsidRPr="00B32849">
        <w:t xml:space="preserve"> to Regulation (EC) No 1272/2008</w:t>
      </w:r>
    </w:p>
    <w:tbl>
      <w:tblPr>
        <w:tblW w:w="500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850"/>
        <w:gridCol w:w="6622"/>
      </w:tblGrid>
      <w:tr w:rsidR="00C81348" w:rsidRPr="000F6B49" w:rsidTr="000A6076">
        <w:tc>
          <w:tcPr>
            <w:tcW w:w="2850" w:type="dxa"/>
          </w:tcPr>
          <w:p w:rsidR="00C81348" w:rsidRPr="000F6B49" w:rsidRDefault="009F554F" w:rsidP="00A241B7">
            <w:pPr>
              <w:pStyle w:val="RepTable"/>
              <w:keepNext/>
            </w:pPr>
            <w:r w:rsidRPr="000F6B49">
              <w:t>Hazard class(es), categories</w:t>
            </w:r>
          </w:p>
        </w:tc>
        <w:tc>
          <w:tcPr>
            <w:tcW w:w="6622" w:type="dxa"/>
          </w:tcPr>
          <w:p w:rsidR="00C81348" w:rsidRPr="000F6B49" w:rsidRDefault="00DB4CAB" w:rsidP="00A241B7">
            <w:pPr>
              <w:pStyle w:val="RepTable"/>
              <w:keepNext/>
              <w:tabs>
                <w:tab w:val="left" w:pos="720"/>
              </w:tabs>
            </w:pPr>
            <w:r w:rsidRPr="000F6B49">
              <w:t>-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C81348" w:rsidP="00A241B7">
            <w:pPr>
              <w:pStyle w:val="RepTable"/>
              <w:keepNext/>
            </w:pPr>
            <w:r w:rsidRPr="000F6B49">
              <w:t xml:space="preserve">Hazard pictograms or </w:t>
            </w:r>
            <w:r w:rsidR="009F554F" w:rsidRPr="000F6B49">
              <w:t>Code(s) for hazard pictogram(s)</w:t>
            </w:r>
          </w:p>
        </w:tc>
        <w:tc>
          <w:tcPr>
            <w:tcW w:w="6622" w:type="dxa"/>
          </w:tcPr>
          <w:p w:rsidR="00C81348" w:rsidRPr="000F6B49" w:rsidRDefault="00DB4CAB" w:rsidP="00A241B7">
            <w:pPr>
              <w:pStyle w:val="RepTable"/>
              <w:keepNext/>
              <w:tabs>
                <w:tab w:val="left" w:pos="720"/>
              </w:tabs>
            </w:pPr>
            <w:r w:rsidRPr="000F6B49">
              <w:t>-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9F554F" w:rsidP="00A241B7">
            <w:pPr>
              <w:pStyle w:val="RepTable"/>
              <w:keepNext/>
            </w:pPr>
            <w:r w:rsidRPr="000F6B49">
              <w:t>Signal word</w:t>
            </w:r>
          </w:p>
        </w:tc>
        <w:tc>
          <w:tcPr>
            <w:tcW w:w="6622" w:type="dxa"/>
          </w:tcPr>
          <w:p w:rsidR="00C81348" w:rsidRPr="000F6B49" w:rsidRDefault="00DB4CAB" w:rsidP="007971F6">
            <w:pPr>
              <w:pStyle w:val="RepTable"/>
              <w:keepNext/>
              <w:tabs>
                <w:tab w:val="left" w:pos="720"/>
              </w:tabs>
            </w:pPr>
            <w:r w:rsidRPr="000F6B49">
              <w:t>-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9F554F" w:rsidP="00A241B7">
            <w:pPr>
              <w:pStyle w:val="RepTable"/>
              <w:keepNext/>
            </w:pPr>
            <w:r w:rsidRPr="000F6B49">
              <w:t>Hazard statement(s)</w:t>
            </w:r>
          </w:p>
        </w:tc>
        <w:tc>
          <w:tcPr>
            <w:tcW w:w="6622" w:type="dxa"/>
          </w:tcPr>
          <w:p w:rsidR="00C81348" w:rsidRPr="000F6B49" w:rsidRDefault="00DB4CAB" w:rsidP="00A241B7">
            <w:pPr>
              <w:pStyle w:val="RepTable"/>
              <w:keepNext/>
              <w:tabs>
                <w:tab w:val="left" w:pos="720"/>
              </w:tabs>
            </w:pPr>
            <w:r w:rsidRPr="000F6B49">
              <w:t>-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9F554F" w:rsidP="00A241B7">
            <w:pPr>
              <w:pStyle w:val="RepTable"/>
              <w:keepNext/>
            </w:pPr>
            <w:r w:rsidRPr="000F6B49">
              <w:t>Precautionary statement(s)</w:t>
            </w:r>
          </w:p>
        </w:tc>
        <w:tc>
          <w:tcPr>
            <w:tcW w:w="6622" w:type="dxa"/>
          </w:tcPr>
          <w:p w:rsidR="00C81348" w:rsidRPr="000F6B49" w:rsidRDefault="00DB4CAB" w:rsidP="007971F6">
            <w:pPr>
              <w:pStyle w:val="RepTable"/>
              <w:keepNext/>
              <w:tabs>
                <w:tab w:val="left" w:pos="720"/>
              </w:tabs>
            </w:pPr>
            <w:r w:rsidRPr="000F6B49">
              <w:t>-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9F554F" w:rsidP="00A241B7">
            <w:pPr>
              <w:pStyle w:val="RepTable"/>
              <w:keepNext/>
            </w:pPr>
            <w:r w:rsidRPr="000F6B49">
              <w:t>Additional labelling phrases</w:t>
            </w:r>
          </w:p>
        </w:tc>
        <w:tc>
          <w:tcPr>
            <w:tcW w:w="6622" w:type="dxa"/>
          </w:tcPr>
          <w:p w:rsidR="00C81348" w:rsidRPr="000F6B49" w:rsidRDefault="00C81348" w:rsidP="00A241B7">
            <w:pPr>
              <w:pStyle w:val="RepTable"/>
              <w:keepNext/>
            </w:pPr>
            <w:r w:rsidRPr="000F6B49">
              <w:t>To avoid risks to man and the environment, comply with the instructions for use. [EUH401]</w:t>
            </w:r>
          </w:p>
        </w:tc>
      </w:tr>
      <w:tr w:rsidR="00C81348" w:rsidRPr="000F6B49" w:rsidTr="000A6076">
        <w:tc>
          <w:tcPr>
            <w:tcW w:w="2850" w:type="dxa"/>
          </w:tcPr>
          <w:p w:rsidR="00C81348" w:rsidRPr="000F6B49" w:rsidRDefault="00C81348" w:rsidP="00A241B7">
            <w:pPr>
              <w:pStyle w:val="RepTable"/>
              <w:keepNext/>
              <w:rPr>
                <w:noProof w:val="0"/>
              </w:rPr>
            </w:pPr>
          </w:p>
        </w:tc>
        <w:tc>
          <w:tcPr>
            <w:tcW w:w="6622" w:type="dxa"/>
          </w:tcPr>
          <w:p w:rsidR="00C81348" w:rsidRPr="000F6B49" w:rsidRDefault="000F6B49" w:rsidP="00A241B7">
            <w:pPr>
              <w:pStyle w:val="RepTable"/>
              <w:keepNext/>
            </w:pPr>
            <w:r w:rsidRPr="000F6B49">
              <w:rPr>
                <w:rStyle w:val="RepTextoption"/>
                <w:color w:val="auto"/>
              </w:rPr>
              <w:t>-</w:t>
            </w:r>
          </w:p>
        </w:tc>
      </w:tr>
    </w:tbl>
    <w:p w:rsidR="00B766E8" w:rsidRPr="000F6B49" w:rsidRDefault="00B766E8" w:rsidP="00B766E8">
      <w:pPr>
        <w:pStyle w:val="RepLabel"/>
      </w:pPr>
      <w:bookmarkStart w:id="58" w:name="_Ref413433911"/>
      <w:r w:rsidRPr="000F6B49">
        <w:t>Table </w:t>
      </w:r>
      <w:r w:rsidR="00862D1C" w:rsidRPr="000F6B49">
        <w:fldChar w:fldCharType="begin"/>
      </w:r>
      <w:r w:rsidR="001F20EF" w:rsidRPr="000F6B49">
        <w:instrText xml:space="preserve"> STYLEREF 2 \s </w:instrText>
      </w:r>
      <w:r w:rsidR="00862D1C" w:rsidRPr="000F6B49">
        <w:fldChar w:fldCharType="separate"/>
      </w:r>
      <w:r w:rsidR="007C0A62" w:rsidRPr="000F6B49">
        <w:rPr>
          <w:noProof/>
        </w:rPr>
        <w:t>6.1</w:t>
      </w:r>
      <w:r w:rsidR="00862D1C" w:rsidRPr="000F6B49">
        <w:fldChar w:fldCharType="end"/>
      </w:r>
      <w:r w:rsidR="001F20EF" w:rsidRPr="000F6B49">
        <w:noBreakHyphen/>
      </w:r>
      <w:r w:rsidR="00862D1C" w:rsidRPr="000F6B49">
        <w:fldChar w:fldCharType="begin"/>
      </w:r>
      <w:r w:rsidR="001F20EF" w:rsidRPr="000F6B49">
        <w:instrText xml:space="preserve"> SEQ Table \* ARABIC \s 2 </w:instrText>
      </w:r>
      <w:r w:rsidR="00862D1C" w:rsidRPr="000F6B49">
        <w:fldChar w:fldCharType="separate"/>
      </w:r>
      <w:r w:rsidR="007C0A62" w:rsidRPr="000F6B49">
        <w:rPr>
          <w:noProof/>
        </w:rPr>
        <w:t>3</w:t>
      </w:r>
      <w:r w:rsidR="00862D1C" w:rsidRPr="000F6B49">
        <w:fldChar w:fldCharType="end"/>
      </w:r>
      <w:bookmarkEnd w:id="58"/>
      <w:r w:rsidRPr="000F6B49">
        <w:t>:</w:t>
      </w:r>
      <w:r w:rsidRPr="000F6B49">
        <w:tab/>
        <w:t xml:space="preserve">Summary of risk assessment for operators, workers, </w:t>
      </w:r>
      <w:r w:rsidR="008F5D41" w:rsidRPr="000F6B49">
        <w:t xml:space="preserve">residents </w:t>
      </w:r>
      <w:r w:rsidRPr="000F6B49">
        <w:t xml:space="preserve">and </w:t>
      </w:r>
      <w:r w:rsidR="008F5D41" w:rsidRPr="000F6B49">
        <w:t xml:space="preserve">bystanders </w:t>
      </w:r>
      <w:r w:rsidRPr="000F6B49">
        <w:t xml:space="preserve">for </w:t>
      </w:r>
      <w:r w:rsidR="00E51852" w:rsidRPr="000F6B49">
        <w:t>GORZKA KORA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3"/>
        <w:gridCol w:w="1819"/>
        <w:gridCol w:w="5950"/>
      </w:tblGrid>
      <w:tr w:rsidR="00C81348" w:rsidRPr="000F6B49" w:rsidTr="00A241B7">
        <w:trPr>
          <w:tblHeader/>
        </w:trPr>
        <w:tc>
          <w:tcPr>
            <w:tcW w:w="899" w:type="pct"/>
          </w:tcPr>
          <w:p w:rsidR="00C81348" w:rsidRPr="000F6B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960" w:type="pct"/>
          </w:tcPr>
          <w:p w:rsidR="00C81348" w:rsidRPr="000F6B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F6B49">
              <w:rPr>
                <w:lang w:val="en-GB"/>
              </w:rPr>
              <w:t>Result</w:t>
            </w:r>
          </w:p>
        </w:tc>
        <w:tc>
          <w:tcPr>
            <w:tcW w:w="3141" w:type="pct"/>
          </w:tcPr>
          <w:p w:rsidR="00C81348" w:rsidRPr="000F6B49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0F6B49">
              <w:rPr>
                <w:lang w:val="en-GB"/>
              </w:rPr>
              <w:t>PPE / Risk mitigation measures</w:t>
            </w:r>
          </w:p>
        </w:tc>
      </w:tr>
      <w:tr w:rsidR="00C81348" w:rsidRPr="000F6B49" w:rsidTr="00A241B7">
        <w:tc>
          <w:tcPr>
            <w:tcW w:w="899" w:type="pct"/>
          </w:tcPr>
          <w:p w:rsidR="00C81348" w:rsidRPr="000F6B49" w:rsidRDefault="00C81348" w:rsidP="00B766E8">
            <w:pPr>
              <w:pStyle w:val="RepTable"/>
            </w:pPr>
            <w:r w:rsidRPr="000F6B49">
              <w:t>Operators</w:t>
            </w:r>
          </w:p>
        </w:tc>
        <w:tc>
          <w:tcPr>
            <w:tcW w:w="960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0F6B49">
              <w:t>Acceptable</w:t>
            </w:r>
          </w:p>
        </w:tc>
        <w:tc>
          <w:tcPr>
            <w:tcW w:w="3141" w:type="pct"/>
          </w:tcPr>
          <w:p w:rsidR="00C81348" w:rsidRPr="000F6B49" w:rsidRDefault="000F6B49" w:rsidP="00A241B7">
            <w:pPr>
              <w:pStyle w:val="RepTable"/>
              <w:tabs>
                <w:tab w:val="left" w:pos="720"/>
              </w:tabs>
            </w:pPr>
            <w:r w:rsidRPr="000F6B49">
              <w:t>Gloves during application.</w:t>
            </w:r>
          </w:p>
        </w:tc>
      </w:tr>
      <w:tr w:rsidR="00C81348" w:rsidRPr="000F6B49" w:rsidTr="00A241B7">
        <w:tc>
          <w:tcPr>
            <w:tcW w:w="899" w:type="pct"/>
          </w:tcPr>
          <w:p w:rsidR="00C81348" w:rsidRPr="000F6B49" w:rsidRDefault="00C81348" w:rsidP="00B766E8">
            <w:pPr>
              <w:pStyle w:val="RepTable"/>
            </w:pPr>
            <w:r w:rsidRPr="000F6B49">
              <w:t>Workers</w:t>
            </w:r>
          </w:p>
        </w:tc>
        <w:tc>
          <w:tcPr>
            <w:tcW w:w="960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0F6B49">
              <w:t>Acceptable</w:t>
            </w:r>
          </w:p>
        </w:tc>
        <w:tc>
          <w:tcPr>
            <w:tcW w:w="3141" w:type="pct"/>
          </w:tcPr>
          <w:p w:rsidR="00C81348" w:rsidRPr="000F6B49" w:rsidRDefault="000F6B49" w:rsidP="00A241B7">
            <w:pPr>
              <w:pStyle w:val="RepTable"/>
              <w:tabs>
                <w:tab w:val="left" w:pos="720"/>
              </w:tabs>
            </w:pPr>
            <w:r w:rsidRPr="000F6B49">
              <w:t>None</w:t>
            </w:r>
          </w:p>
        </w:tc>
      </w:tr>
      <w:tr w:rsidR="00C81348" w:rsidRPr="000F6B49" w:rsidTr="00A241B7">
        <w:tc>
          <w:tcPr>
            <w:tcW w:w="899" w:type="pct"/>
          </w:tcPr>
          <w:p w:rsidR="00C81348" w:rsidRPr="000F6B49" w:rsidRDefault="008F5D41" w:rsidP="008F5D41">
            <w:pPr>
              <w:pStyle w:val="RepTable"/>
            </w:pPr>
            <w:r w:rsidRPr="000F6B49">
              <w:t xml:space="preserve">Residents  </w:t>
            </w:r>
          </w:p>
        </w:tc>
        <w:tc>
          <w:tcPr>
            <w:tcW w:w="960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0F6B49">
              <w:t>Acceptable</w:t>
            </w:r>
          </w:p>
        </w:tc>
        <w:tc>
          <w:tcPr>
            <w:tcW w:w="3141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</w:pPr>
            <w:r w:rsidRPr="000F6B49">
              <w:t>None</w:t>
            </w:r>
          </w:p>
        </w:tc>
      </w:tr>
      <w:tr w:rsidR="00C81348" w:rsidRPr="00B32849" w:rsidTr="00A241B7">
        <w:tc>
          <w:tcPr>
            <w:tcW w:w="899" w:type="pct"/>
          </w:tcPr>
          <w:p w:rsidR="00C81348" w:rsidRPr="000F6B49" w:rsidRDefault="008F5D41" w:rsidP="00B766E8">
            <w:pPr>
              <w:pStyle w:val="RepTable"/>
            </w:pPr>
            <w:r w:rsidRPr="000F6B49">
              <w:t>Bystanders</w:t>
            </w:r>
          </w:p>
        </w:tc>
        <w:tc>
          <w:tcPr>
            <w:tcW w:w="960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  <w:jc w:val="center"/>
            </w:pPr>
            <w:r w:rsidRPr="000F6B49">
              <w:t>Acceptable</w:t>
            </w:r>
          </w:p>
        </w:tc>
        <w:tc>
          <w:tcPr>
            <w:tcW w:w="3141" w:type="pct"/>
          </w:tcPr>
          <w:p w:rsidR="00C81348" w:rsidRPr="000F6B49" w:rsidRDefault="00C81348" w:rsidP="00A241B7">
            <w:pPr>
              <w:pStyle w:val="RepTable"/>
              <w:tabs>
                <w:tab w:val="left" w:pos="720"/>
              </w:tabs>
            </w:pPr>
            <w:r w:rsidRPr="000F6B49">
              <w:t>None</w:t>
            </w:r>
          </w:p>
        </w:tc>
      </w:tr>
    </w:tbl>
    <w:p w:rsidR="00C81348" w:rsidRPr="00B32849" w:rsidRDefault="00C81348" w:rsidP="00C81348">
      <w:pPr>
        <w:rPr>
          <w:lang w:val="en-GB"/>
        </w:rPr>
      </w:pPr>
    </w:p>
    <w:p w:rsidR="000F6B49" w:rsidRDefault="000F6B49" w:rsidP="00394E57">
      <w:pPr>
        <w:pStyle w:val="RepStandard"/>
      </w:pPr>
      <w:r w:rsidRPr="000F6B49">
        <w:t xml:space="preserve">No unacceptable risk for operators, workers, bystanders and residents was identified when the product is used as intended and provided that the PPE/ risk mitigation measures stated in Table 6.1 3 are applied i.e. gloves during application. </w:t>
      </w:r>
    </w:p>
    <w:p w:rsidR="00394E57" w:rsidRDefault="00C81348" w:rsidP="00394E57">
      <w:pPr>
        <w:pStyle w:val="RepStandard"/>
      </w:pPr>
      <w:r w:rsidRPr="00B32849">
        <w:t xml:space="preserve">A summary of the critical uses and the overall conclusion regarding exposure for operators, workers and </w:t>
      </w:r>
      <w:r w:rsidR="00034349">
        <w:t>residents/</w:t>
      </w:r>
      <w:r w:rsidR="00565359" w:rsidRPr="00B32849">
        <w:t xml:space="preserve">bystanders </w:t>
      </w:r>
      <w:r w:rsidRPr="00B32849">
        <w:t>is pr</w:t>
      </w:r>
      <w:r w:rsidR="00394E57" w:rsidRPr="00B32849">
        <w:t>esented in the following table.</w:t>
      </w:r>
    </w:p>
    <w:p w:rsidR="00830E9F" w:rsidRDefault="00830E9F" w:rsidP="00394E57">
      <w:pPr>
        <w:pStyle w:val="RepStandard"/>
      </w:pPr>
    </w:p>
    <w:p w:rsidR="00830E9F" w:rsidRPr="006707CD" w:rsidRDefault="00830E9F" w:rsidP="00830E9F">
      <w:pPr>
        <w:autoSpaceDE w:val="0"/>
        <w:autoSpaceDN w:val="0"/>
        <w:adjustRightInd w:val="0"/>
        <w:jc w:val="both"/>
        <w:rPr>
          <w:sz w:val="20"/>
          <w:szCs w:val="20"/>
          <w:highlight w:val="yellow"/>
          <w:lang w:val="en-CA"/>
        </w:rPr>
      </w:pPr>
      <w:r w:rsidRPr="00830E9F">
        <w:rPr>
          <w:highlight w:val="yellow"/>
        </w:rPr>
        <w:t xml:space="preserve">EFSA Journal 2022;20(9):7552  </w:t>
      </w:r>
      <w:r w:rsidRPr="006707CD">
        <w:rPr>
          <w:sz w:val="20"/>
          <w:szCs w:val="20"/>
          <w:highlight w:val="yellow"/>
          <w:lang w:val="en-CA"/>
        </w:rPr>
        <w:t>Peer review of the pesticide risk assessment of the active</w:t>
      </w:r>
    </w:p>
    <w:p w:rsidR="00830E9F" w:rsidRPr="00830E9F" w:rsidRDefault="00830E9F" w:rsidP="00830E9F">
      <w:pPr>
        <w:pStyle w:val="RepStandard"/>
        <w:rPr>
          <w:sz w:val="20"/>
          <w:szCs w:val="20"/>
          <w:highlight w:val="yellow"/>
        </w:rPr>
      </w:pPr>
      <w:r w:rsidRPr="006707CD">
        <w:rPr>
          <w:sz w:val="20"/>
          <w:szCs w:val="20"/>
          <w:highlight w:val="yellow"/>
          <w:lang w:val="en-CA"/>
        </w:rPr>
        <w:t>substance quartz sand: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“The available toxicological data do not support the derivation of any toxicological reference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value (acceptable daily intake (ADI), acute reference dose (</w:t>
      </w:r>
      <w:proofErr w:type="spellStart"/>
      <w:r w:rsidRPr="00830E9F">
        <w:rPr>
          <w:highlight w:val="yellow"/>
        </w:rPr>
        <w:t>ARfD</w:t>
      </w:r>
      <w:proofErr w:type="spellEnd"/>
      <w:r w:rsidRPr="00830E9F">
        <w:rPr>
          <w:highlight w:val="yellow"/>
        </w:rPr>
        <w:t>), acceptable operator exposure level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(AOEL) and acute acceptable operator exposure level (AAOEL) values) for quartz sand. Nonetheless, in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this particular case for the representative uses the setting of reference values is not needed, due to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the specific nature of the product formulations (ready-to-use paste) and the types of application</w:t>
      </w:r>
    </w:p>
    <w:p w:rsidR="00830E9F" w:rsidRPr="00830E9F" w:rsidRDefault="00830E9F" w:rsidP="00830E9F">
      <w:pPr>
        <w:pStyle w:val="RepStandard"/>
        <w:rPr>
          <w:highlight w:val="yellow"/>
        </w:rPr>
      </w:pPr>
      <w:r w:rsidRPr="00830E9F">
        <w:rPr>
          <w:highlight w:val="yellow"/>
        </w:rPr>
        <w:t>(paintbrush or glove), which prevent inhalation exposure. Oral and dermal absorption of quartz sand</w:t>
      </w:r>
    </w:p>
    <w:p w:rsidR="00830E9F" w:rsidRPr="00B32849" w:rsidRDefault="00830E9F" w:rsidP="00830E9F">
      <w:pPr>
        <w:pStyle w:val="RepStandard"/>
      </w:pPr>
      <w:r w:rsidRPr="00830E9F">
        <w:rPr>
          <w:highlight w:val="yellow"/>
        </w:rPr>
        <w:t>are also considered negligible due to the intrinsic properties of the active substance”</w:t>
      </w:r>
    </w:p>
    <w:p w:rsidR="00C81348" w:rsidRPr="00B32849" w:rsidRDefault="00C81348" w:rsidP="00B766E8">
      <w:pPr>
        <w:pStyle w:val="RepLabel"/>
      </w:pPr>
      <w:bookmarkStart w:id="59" w:name="_Ref413937535"/>
      <w:r w:rsidRPr="00B32849">
        <w:lastRenderedPageBreak/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6.1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4</w:t>
      </w:r>
      <w:r w:rsidR="00862D1C">
        <w:fldChar w:fldCharType="end"/>
      </w:r>
      <w:bookmarkEnd w:id="59"/>
      <w:r w:rsidRPr="00B32849">
        <w:t xml:space="preserve"> Critical uses and overall conclusion of exposure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1191"/>
        <w:gridCol w:w="417"/>
        <w:gridCol w:w="1061"/>
        <w:gridCol w:w="1032"/>
        <w:gridCol w:w="1171"/>
        <w:gridCol w:w="769"/>
        <w:gridCol w:w="631"/>
        <w:gridCol w:w="1300"/>
        <w:gridCol w:w="364"/>
        <w:gridCol w:w="364"/>
        <w:gridCol w:w="364"/>
        <w:gridCol w:w="366"/>
      </w:tblGrid>
      <w:tr w:rsidR="00C81348" w:rsidRPr="00B32849" w:rsidTr="00CD571F">
        <w:trPr>
          <w:tblHeader/>
        </w:trPr>
        <w:tc>
          <w:tcPr>
            <w:tcW w:w="234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</w:t>
            </w:r>
          </w:p>
        </w:tc>
        <w:tc>
          <w:tcPr>
            <w:tcW w:w="629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2</w:t>
            </w:r>
          </w:p>
        </w:tc>
        <w:tc>
          <w:tcPr>
            <w:tcW w:w="220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3</w:t>
            </w:r>
          </w:p>
        </w:tc>
        <w:tc>
          <w:tcPr>
            <w:tcW w:w="560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4</w:t>
            </w:r>
          </w:p>
        </w:tc>
        <w:tc>
          <w:tcPr>
            <w:tcW w:w="545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5</w:t>
            </w:r>
          </w:p>
        </w:tc>
        <w:tc>
          <w:tcPr>
            <w:tcW w:w="618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6</w:t>
            </w:r>
          </w:p>
        </w:tc>
        <w:tc>
          <w:tcPr>
            <w:tcW w:w="406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7</w:t>
            </w:r>
          </w:p>
        </w:tc>
        <w:tc>
          <w:tcPr>
            <w:tcW w:w="333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8</w:t>
            </w:r>
          </w:p>
        </w:tc>
        <w:tc>
          <w:tcPr>
            <w:tcW w:w="686" w:type="pct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9</w:t>
            </w:r>
          </w:p>
        </w:tc>
        <w:tc>
          <w:tcPr>
            <w:tcW w:w="769" w:type="pct"/>
            <w:gridSpan w:val="4"/>
            <w:vAlign w:val="center"/>
          </w:tcPr>
          <w:p w:rsidR="00C81348" w:rsidRPr="00B32849" w:rsidRDefault="00C81348" w:rsidP="00A241B7">
            <w:pPr>
              <w:pStyle w:val="RepTableHeaderSmall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10</w:t>
            </w:r>
          </w:p>
        </w:tc>
      </w:tr>
      <w:tr w:rsidR="00C81348" w:rsidRPr="00B32849" w:rsidTr="00CD571F">
        <w:trPr>
          <w:trHeight w:val="568"/>
        </w:trPr>
        <w:tc>
          <w:tcPr>
            <w:tcW w:w="234" w:type="pct"/>
            <w:vMerge w:val="restart"/>
          </w:tcPr>
          <w:p w:rsidR="00C81348" w:rsidRPr="00B32849" w:rsidRDefault="00C81348" w:rsidP="00495EC8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Use</w:t>
            </w:r>
            <w:r w:rsidR="00495EC8" w:rsidRPr="00B32849">
              <w:rPr>
                <w:lang w:val="en-GB"/>
              </w:rPr>
              <w:t>-</w:t>
            </w:r>
            <w:r w:rsidRPr="00B32849">
              <w:rPr>
                <w:lang w:val="en-GB"/>
              </w:rPr>
              <w:t>No.*</w:t>
            </w:r>
          </w:p>
        </w:tc>
        <w:tc>
          <w:tcPr>
            <w:tcW w:w="629" w:type="pct"/>
            <w:vMerge w:val="restar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Crops and situation</w:t>
            </w:r>
            <w:r w:rsidRPr="00B32849">
              <w:rPr>
                <w:lang w:val="en-GB"/>
              </w:rPr>
              <w:br/>
              <w:t>(e.g. growth stage of crop)</w:t>
            </w:r>
          </w:p>
        </w:tc>
        <w:tc>
          <w:tcPr>
            <w:tcW w:w="220" w:type="pct"/>
            <w:vMerge w:val="restar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F, </w:t>
            </w:r>
            <w:proofErr w:type="spellStart"/>
            <w:r w:rsidRPr="00B32849">
              <w:rPr>
                <w:lang w:val="en-GB"/>
              </w:rPr>
              <w:t>Fn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Fpn</w:t>
            </w:r>
            <w:proofErr w:type="spellEnd"/>
            <w:r w:rsidRPr="00B32849">
              <w:rPr>
                <w:lang w:val="en-GB"/>
              </w:rPr>
              <w:br/>
              <w:t xml:space="preserve">G, </w:t>
            </w:r>
            <w:proofErr w:type="spellStart"/>
            <w:r w:rsidRPr="00B32849">
              <w:rPr>
                <w:lang w:val="en-GB"/>
              </w:rPr>
              <w:t>Gn</w:t>
            </w:r>
            <w:proofErr w:type="spellEnd"/>
            <w:r w:rsidRPr="00B32849">
              <w:rPr>
                <w:lang w:val="en-GB"/>
              </w:rPr>
              <w:t xml:space="preserve">, </w:t>
            </w:r>
            <w:proofErr w:type="spellStart"/>
            <w:r w:rsidRPr="00B32849">
              <w:rPr>
                <w:lang w:val="en-GB"/>
              </w:rPr>
              <w:t>Gpn</w:t>
            </w:r>
            <w:proofErr w:type="spellEnd"/>
            <w:r w:rsidRPr="00B32849">
              <w:rPr>
                <w:lang w:val="en-GB"/>
              </w:rPr>
              <w:br/>
              <w:t>or</w:t>
            </w:r>
            <w:r w:rsidRPr="00B32849">
              <w:rPr>
                <w:lang w:val="en-GB"/>
              </w:rPr>
              <w:br/>
              <w:t>I **</w:t>
            </w:r>
          </w:p>
        </w:tc>
        <w:tc>
          <w:tcPr>
            <w:tcW w:w="1105" w:type="pct"/>
            <w:gridSpan w:val="2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</w:t>
            </w:r>
          </w:p>
        </w:tc>
        <w:tc>
          <w:tcPr>
            <w:tcW w:w="1024" w:type="pct"/>
            <w:gridSpan w:val="2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Application rate</w:t>
            </w:r>
          </w:p>
        </w:tc>
        <w:tc>
          <w:tcPr>
            <w:tcW w:w="333" w:type="pct"/>
            <w:vMerge w:val="restart"/>
          </w:tcPr>
          <w:p w:rsidR="00C81348" w:rsidRPr="00B32849" w:rsidRDefault="00C81348" w:rsidP="00495EC8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PHI </w:t>
            </w:r>
            <w:r w:rsidR="00495EC8" w:rsidRPr="00B32849">
              <w:rPr>
                <w:lang w:val="en-GB"/>
              </w:rPr>
              <w:t>(d)</w:t>
            </w:r>
          </w:p>
        </w:tc>
        <w:tc>
          <w:tcPr>
            <w:tcW w:w="686" w:type="pct"/>
            <w:vMerge w:val="restart"/>
          </w:tcPr>
          <w:p w:rsidR="00C81348" w:rsidRPr="00B32849" w:rsidRDefault="00C81348" w:rsidP="00565359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Remarks: 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>(e.g. safener/synergist (L/ha))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 xml:space="preserve">critical gap for operator, worker, </w:t>
            </w:r>
            <w:r w:rsidR="00565359" w:rsidRPr="00B32849">
              <w:rPr>
                <w:lang w:val="en-GB"/>
              </w:rPr>
              <w:t xml:space="preserve">resident </w:t>
            </w:r>
            <w:r w:rsidRPr="00B32849">
              <w:rPr>
                <w:lang w:val="en-GB"/>
              </w:rPr>
              <w:t xml:space="preserve">or </w:t>
            </w:r>
            <w:r w:rsidR="00565359" w:rsidRPr="00B32849">
              <w:rPr>
                <w:lang w:val="en-GB"/>
              </w:rPr>
              <w:t xml:space="preserve">bystander </w:t>
            </w:r>
            <w:r w:rsidRPr="00B32849">
              <w:rPr>
                <w:lang w:val="en-GB"/>
              </w:rPr>
              <w:t>exposure based on [Exposure model]</w:t>
            </w:r>
          </w:p>
        </w:tc>
        <w:tc>
          <w:tcPr>
            <w:tcW w:w="769" w:type="pct"/>
            <w:gridSpan w:val="4"/>
            <w:shd w:val="clear" w:color="auto" w:fill="D9D9D9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Acceptability of exposure assessment </w:t>
            </w:r>
          </w:p>
        </w:tc>
      </w:tr>
      <w:tr w:rsidR="00C81348" w:rsidRPr="00B32849" w:rsidTr="00CD571F">
        <w:trPr>
          <w:trHeight w:val="1376"/>
        </w:trPr>
        <w:tc>
          <w:tcPr>
            <w:tcW w:w="234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629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220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560" w:type="pct"/>
          </w:tcPr>
          <w:p w:rsidR="00C81348" w:rsidRPr="00B32849" w:rsidRDefault="00C81348" w:rsidP="00A241B7">
            <w:pPr>
              <w:pStyle w:val="RepTableSmallBold"/>
              <w:keepNext/>
              <w:spacing w:after="120"/>
              <w:rPr>
                <w:lang w:val="en-GB"/>
              </w:rPr>
            </w:pPr>
            <w:r w:rsidRPr="00B32849">
              <w:rPr>
                <w:lang w:val="en-GB"/>
              </w:rPr>
              <w:t>Method / Kind</w:t>
            </w:r>
          </w:p>
          <w:p w:rsidR="00C81348" w:rsidRPr="00B32849" w:rsidRDefault="00C81348" w:rsidP="00A241B7">
            <w:pPr>
              <w:pStyle w:val="RepTableSmallBold"/>
              <w:keepNext/>
              <w:ind w:right="-118"/>
              <w:rPr>
                <w:lang w:val="en-GB"/>
              </w:rPr>
            </w:pPr>
            <w:r w:rsidRPr="00B32849">
              <w:rPr>
                <w:lang w:val="en-GB"/>
              </w:rPr>
              <w:t>(incl. application technique ***</w:t>
            </w:r>
          </w:p>
        </w:tc>
        <w:tc>
          <w:tcPr>
            <w:tcW w:w="545" w:type="pct"/>
          </w:tcPr>
          <w:p w:rsidR="00C81348" w:rsidRPr="00B32849" w:rsidRDefault="00C81348" w:rsidP="00A241B7">
            <w:pPr>
              <w:pStyle w:val="RepTableSmallBold"/>
              <w:keepNext/>
              <w:spacing w:after="120"/>
              <w:rPr>
                <w:lang w:val="en-GB"/>
              </w:rPr>
            </w:pPr>
            <w:r w:rsidRPr="00B32849">
              <w:rPr>
                <w:lang w:val="en-GB"/>
              </w:rPr>
              <w:t>Max. number (min. interval between applications)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a) per use 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b) per crop/ season</w:t>
            </w:r>
          </w:p>
        </w:tc>
        <w:tc>
          <w:tcPr>
            <w:tcW w:w="618" w:type="pc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 xml:space="preserve">Max. application rate </w:t>
            </w:r>
          </w:p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kg as/ha</w:t>
            </w:r>
            <w:r w:rsidRPr="00B32849">
              <w:rPr>
                <w:lang w:val="en-GB"/>
              </w:rPr>
              <w:br/>
              <w:t xml:space="preserve"> </w:t>
            </w:r>
            <w:r w:rsidRPr="00B32849">
              <w:rPr>
                <w:lang w:val="en-GB"/>
              </w:rPr>
              <w:br/>
              <w:t>a) a.s. 1</w:t>
            </w:r>
            <w:r w:rsidRPr="00B32849">
              <w:rPr>
                <w:lang w:val="en-GB"/>
              </w:rPr>
              <w:br/>
              <w:t>b) a.s. 2</w:t>
            </w:r>
          </w:p>
        </w:tc>
        <w:tc>
          <w:tcPr>
            <w:tcW w:w="406" w:type="pct"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  <w:r w:rsidRPr="00B32849">
              <w:rPr>
                <w:lang w:val="en-GB"/>
              </w:rPr>
              <w:t>Water L/ha</w:t>
            </w:r>
            <w:r w:rsidRPr="00B32849">
              <w:rPr>
                <w:lang w:val="en-GB"/>
              </w:rPr>
              <w:br/>
            </w:r>
            <w:r w:rsidRPr="00B32849">
              <w:rPr>
                <w:lang w:val="en-GB"/>
              </w:rPr>
              <w:br/>
              <w:t>min / max</w:t>
            </w:r>
          </w:p>
        </w:tc>
        <w:tc>
          <w:tcPr>
            <w:tcW w:w="333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686" w:type="pct"/>
            <w:vMerge/>
          </w:tcPr>
          <w:p w:rsidR="00C81348" w:rsidRPr="00B32849" w:rsidRDefault="00C81348" w:rsidP="00A241B7">
            <w:pPr>
              <w:pStyle w:val="RepTableSmallBold"/>
              <w:keepNext/>
              <w:rPr>
                <w:lang w:val="en-GB"/>
              </w:rPr>
            </w:pPr>
          </w:p>
        </w:tc>
        <w:tc>
          <w:tcPr>
            <w:tcW w:w="192" w:type="pct"/>
            <w:shd w:val="clear" w:color="auto" w:fill="D9D9D9"/>
            <w:textDirection w:val="btLr"/>
          </w:tcPr>
          <w:p w:rsidR="00C81348" w:rsidRPr="00B32849" w:rsidRDefault="00C81348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Operator</w:t>
            </w:r>
          </w:p>
        </w:tc>
        <w:tc>
          <w:tcPr>
            <w:tcW w:w="192" w:type="pct"/>
            <w:shd w:val="clear" w:color="auto" w:fill="D9D9D9"/>
            <w:textDirection w:val="btLr"/>
          </w:tcPr>
          <w:p w:rsidR="00C81348" w:rsidRPr="00B32849" w:rsidRDefault="00C81348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Worker</w:t>
            </w:r>
          </w:p>
        </w:tc>
        <w:tc>
          <w:tcPr>
            <w:tcW w:w="192" w:type="pct"/>
            <w:shd w:val="clear" w:color="auto" w:fill="D9D9D9"/>
            <w:textDirection w:val="btLr"/>
          </w:tcPr>
          <w:p w:rsidR="00C81348" w:rsidRPr="00B32849" w:rsidRDefault="00565359" w:rsidP="00A241B7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>Residents</w:t>
            </w:r>
          </w:p>
        </w:tc>
        <w:tc>
          <w:tcPr>
            <w:tcW w:w="192" w:type="pct"/>
            <w:shd w:val="clear" w:color="auto" w:fill="D9D9D9"/>
            <w:textDirection w:val="btLr"/>
          </w:tcPr>
          <w:p w:rsidR="00C81348" w:rsidRPr="00B32849" w:rsidRDefault="00565359" w:rsidP="00565359">
            <w:pPr>
              <w:pStyle w:val="RepTableSmallBold"/>
              <w:keepNext/>
              <w:ind w:left="113" w:right="113"/>
              <w:rPr>
                <w:lang w:val="en-GB"/>
              </w:rPr>
            </w:pPr>
            <w:r w:rsidRPr="00B32849">
              <w:rPr>
                <w:lang w:val="en-GB"/>
              </w:rPr>
              <w:t xml:space="preserve">Bystander </w:t>
            </w:r>
          </w:p>
        </w:tc>
      </w:tr>
      <w:tr w:rsidR="00E51852" w:rsidRPr="00B32849" w:rsidTr="00CD571F">
        <w:tc>
          <w:tcPr>
            <w:tcW w:w="234" w:type="pct"/>
          </w:tcPr>
          <w:p w:rsidR="00CD571F" w:rsidRDefault="006F1BB9" w:rsidP="00E51852">
            <w:pPr>
              <w:pStyle w:val="RepTableSmall"/>
              <w:keepLines/>
              <w:rPr>
                <w:highlight w:val="cyan"/>
                <w:lang w:val="en-GB"/>
              </w:rPr>
            </w:pPr>
            <w:r w:rsidRPr="006F1BB9">
              <w:rPr>
                <w:highlight w:val="cyan"/>
                <w:lang w:val="en-GB"/>
              </w:rPr>
              <w:t>1</w:t>
            </w:r>
            <w:r>
              <w:rPr>
                <w:highlight w:val="cyan"/>
                <w:lang w:val="en-GB"/>
              </w:rPr>
              <w:t>,</w:t>
            </w:r>
          </w:p>
          <w:p w:rsidR="00CD571F" w:rsidRDefault="006F1BB9" w:rsidP="00E51852">
            <w:pPr>
              <w:pStyle w:val="RepTableSmall"/>
              <w:keepLines/>
              <w:rPr>
                <w:highlight w:val="cyan"/>
                <w:lang w:val="en-GB"/>
              </w:rPr>
            </w:pPr>
            <w:r>
              <w:rPr>
                <w:highlight w:val="cyan"/>
                <w:lang w:val="en-GB"/>
              </w:rPr>
              <w:t xml:space="preserve">6, </w:t>
            </w:r>
          </w:p>
          <w:p w:rsidR="00CD571F" w:rsidRDefault="006F1BB9" w:rsidP="00E51852">
            <w:pPr>
              <w:pStyle w:val="RepTableSmall"/>
              <w:keepLines/>
              <w:rPr>
                <w:highlight w:val="cyan"/>
                <w:lang w:val="en-GB"/>
              </w:rPr>
            </w:pPr>
            <w:r>
              <w:rPr>
                <w:highlight w:val="cyan"/>
                <w:lang w:val="en-GB"/>
              </w:rPr>
              <w:t>7</w:t>
            </w:r>
            <w:r w:rsidR="00CD571F">
              <w:rPr>
                <w:highlight w:val="cyan"/>
                <w:lang w:val="en-GB"/>
              </w:rPr>
              <w:t xml:space="preserve">, </w:t>
            </w:r>
          </w:p>
          <w:p w:rsidR="00E51852" w:rsidRPr="006F1BB9" w:rsidRDefault="00CD571F" w:rsidP="00E51852">
            <w:pPr>
              <w:pStyle w:val="RepTableSmall"/>
              <w:keepLines/>
              <w:rPr>
                <w:highlight w:val="cyan"/>
                <w:lang w:val="en-GB"/>
              </w:rPr>
            </w:pPr>
            <w:r>
              <w:rPr>
                <w:highlight w:val="cyan"/>
                <w:lang w:val="en-GB"/>
              </w:rPr>
              <w:t>9, 13, 14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Default="00E51852" w:rsidP="00E51852">
            <w:pPr>
              <w:pStyle w:val="RepTableSmall"/>
              <w:keepNext/>
              <w:keepLines/>
              <w:rPr>
                <w:spacing w:val="-1"/>
                <w:szCs w:val="16"/>
                <w:lang w:val="en-GB"/>
              </w:rPr>
            </w:pPr>
            <w:r w:rsidRPr="00923669">
              <w:rPr>
                <w:spacing w:val="-1"/>
                <w:szCs w:val="16"/>
                <w:lang w:val="en-GB"/>
              </w:rPr>
              <w:t>Deciduous and coniferous trees in forestry</w:t>
            </w:r>
          </w:p>
          <w:p w:rsidR="006F1BB9" w:rsidRDefault="006F1BB9" w:rsidP="00E51852">
            <w:pPr>
              <w:pStyle w:val="RepTableSmall"/>
              <w:keepNext/>
              <w:keepLines/>
              <w:rPr>
                <w:spacing w:val="-1"/>
                <w:szCs w:val="16"/>
                <w:lang w:val="en-GB"/>
              </w:rPr>
            </w:pPr>
          </w:p>
          <w:p w:rsidR="006F1BB9" w:rsidRDefault="006F1BB9" w:rsidP="00E51852">
            <w:pPr>
              <w:pStyle w:val="RepTableSmall"/>
              <w:keepNext/>
              <w:keepLines/>
              <w:rPr>
                <w:spacing w:val="-1"/>
                <w:szCs w:val="16"/>
                <w:highlight w:val="cyan"/>
                <w:lang w:val="en-GB"/>
              </w:rPr>
            </w:pPr>
            <w:r w:rsidRPr="006F1BB9">
              <w:rPr>
                <w:spacing w:val="-1"/>
                <w:szCs w:val="16"/>
                <w:highlight w:val="cyan"/>
                <w:lang w:val="en-GB"/>
              </w:rPr>
              <w:t>Ornamental trees, Christmas trees grown on plantations</w:t>
            </w:r>
          </w:p>
          <w:p w:rsidR="006F1BB9" w:rsidRPr="006F1BB9" w:rsidRDefault="006F1BB9" w:rsidP="00E51852">
            <w:pPr>
              <w:pStyle w:val="RepTableSmall"/>
              <w:keepNext/>
              <w:keepLines/>
              <w:rPr>
                <w:spacing w:val="-1"/>
                <w:szCs w:val="16"/>
                <w:highlight w:val="cyan"/>
                <w:lang w:val="en-GB"/>
              </w:rPr>
            </w:pPr>
          </w:p>
          <w:p w:rsidR="00E51852" w:rsidRPr="00CD571F" w:rsidRDefault="006F1BB9" w:rsidP="00CD571F">
            <w:pPr>
              <w:pStyle w:val="RepTableSmall"/>
              <w:keepNext/>
              <w:keepLines/>
              <w:rPr>
                <w:spacing w:val="-1"/>
                <w:szCs w:val="16"/>
                <w:lang w:val="en-GB"/>
              </w:rPr>
            </w:pPr>
            <w:r w:rsidRPr="006F1BB9">
              <w:rPr>
                <w:spacing w:val="-1"/>
                <w:szCs w:val="16"/>
                <w:highlight w:val="cyan"/>
                <w:lang w:val="en-GB"/>
              </w:rPr>
              <w:t>Pear, plum, sweet cherry, sour cherry, peach, apricot, hazel, walnut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923669" w:rsidRDefault="00E51852" w:rsidP="00E51852">
            <w:pPr>
              <w:pStyle w:val="RepTableSmall"/>
              <w:keepLines/>
              <w:jc w:val="center"/>
              <w:rPr>
                <w:lang w:val="en-GB"/>
              </w:rPr>
            </w:pPr>
            <w:proofErr w:type="spellStart"/>
            <w:r w:rsidRPr="00923669">
              <w:rPr>
                <w:lang w:val="en-GB"/>
              </w:rPr>
              <w:t>F</w:t>
            </w:r>
            <w:r w:rsidR="006F1BB9" w:rsidRPr="006F1BB9">
              <w:rPr>
                <w:highlight w:val="cyan"/>
                <w:lang w:val="en-GB"/>
              </w:rPr>
              <w:t>pn</w:t>
            </w:r>
            <w:proofErr w:type="spellEnd"/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923669" w:rsidRDefault="00E51852" w:rsidP="00E51852">
            <w:pPr>
              <w:pStyle w:val="RepTableSmall"/>
              <w:keepLines/>
              <w:jc w:val="center"/>
              <w:rPr>
                <w:lang w:val="en-GB"/>
              </w:rPr>
            </w:pPr>
            <w:r w:rsidRPr="00923669">
              <w:rPr>
                <w:spacing w:val="-1"/>
                <w:szCs w:val="16"/>
                <w:lang w:val="en-GB"/>
              </w:rPr>
              <w:t>Coating manually with special brush or glove.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923669" w:rsidRDefault="00E51852" w:rsidP="00E51852">
            <w:pPr>
              <w:pStyle w:val="RepTableSmall"/>
              <w:keepLines/>
              <w:jc w:val="center"/>
              <w:rPr>
                <w:lang w:val="en-GB"/>
              </w:rPr>
            </w:pPr>
            <w:r w:rsidRPr="00923669">
              <w:rPr>
                <w:lang w:val="en-GB"/>
              </w:rPr>
              <w:t>1 per year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923669" w:rsidRDefault="00923669" w:rsidP="00E51852">
            <w:pPr>
              <w:pStyle w:val="RepTableSmall"/>
              <w:keepLines/>
              <w:jc w:val="center"/>
              <w:rPr>
                <w:lang w:val="en-GB"/>
              </w:rPr>
            </w:pPr>
            <w:r w:rsidRPr="00923669">
              <w:rPr>
                <w:szCs w:val="16"/>
                <w:lang w:val="en-GB"/>
              </w:rPr>
              <w:t>2,5-3,3</w:t>
            </w:r>
            <w:r w:rsidR="00E51852" w:rsidRPr="00923669">
              <w:rPr>
                <w:szCs w:val="16"/>
                <w:lang w:val="en-GB"/>
              </w:rPr>
              <w:t xml:space="preserve"> ka as/1000 plants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B32849" w:rsidRDefault="00E51852" w:rsidP="00E51852">
            <w:pPr>
              <w:pStyle w:val="RepTableSmall"/>
              <w:keepLines/>
              <w:jc w:val="center"/>
              <w:rPr>
                <w:lang w:val="en-GB"/>
              </w:rPr>
            </w:pPr>
            <w:r>
              <w:rPr>
                <w:lang w:val="en-GB"/>
              </w:rPr>
              <w:t>Not relevant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B32849" w:rsidRDefault="00E51852" w:rsidP="00E5185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Not relevant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52" w:rsidRPr="00373829" w:rsidRDefault="00E51852" w:rsidP="00E51852">
            <w:pPr>
              <w:pStyle w:val="RepTableSmall"/>
              <w:keepLines/>
              <w:rPr>
                <w:highlight w:val="yellow"/>
                <w:lang w:val="en-GB"/>
              </w:rPr>
            </w:pPr>
            <w:r>
              <w:rPr>
                <w:lang w:val="en-GB"/>
              </w:rPr>
              <w:t>Operators, workers, bystanders and residents (models: not applicable)</w:t>
            </w:r>
          </w:p>
        </w:tc>
        <w:tc>
          <w:tcPr>
            <w:tcW w:w="192" w:type="pct"/>
            <w:shd w:val="clear" w:color="auto" w:fill="D9D9D9"/>
          </w:tcPr>
          <w:p w:rsidR="00E51852" w:rsidRPr="006F1BB9" w:rsidRDefault="00396A82" w:rsidP="00E51852">
            <w:pPr>
              <w:pStyle w:val="RepTableSmall"/>
              <w:keepLines/>
              <w:rPr>
                <w:lang w:val="en-GB"/>
              </w:rPr>
            </w:pPr>
            <w:r w:rsidRPr="006F1BB9">
              <w:rPr>
                <w:lang w:val="en-GB"/>
              </w:rPr>
              <w:t>-</w:t>
            </w:r>
          </w:p>
        </w:tc>
        <w:tc>
          <w:tcPr>
            <w:tcW w:w="192" w:type="pct"/>
            <w:shd w:val="clear" w:color="auto" w:fill="D9D9D9"/>
          </w:tcPr>
          <w:p w:rsidR="00E51852" w:rsidRPr="00B32849" w:rsidRDefault="00396A82" w:rsidP="00E5185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92" w:type="pct"/>
            <w:shd w:val="clear" w:color="auto" w:fill="D9D9D9"/>
          </w:tcPr>
          <w:p w:rsidR="00E51852" w:rsidRPr="00B32849" w:rsidRDefault="00396A82" w:rsidP="00E5185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92" w:type="pct"/>
            <w:shd w:val="clear" w:color="auto" w:fill="D9D9D9"/>
          </w:tcPr>
          <w:p w:rsidR="00E51852" w:rsidRPr="00B32849" w:rsidRDefault="00396A82" w:rsidP="00E51852">
            <w:pPr>
              <w:pStyle w:val="RepTableSmall"/>
              <w:keepLines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</w:tbl>
    <w:p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 xml:space="preserve">Use number(s) in accordance with the list of all intended GAPs in Part B, Section 0 should be given in column 1 </w:t>
      </w:r>
    </w:p>
    <w:p w:rsidR="00C81348" w:rsidRPr="00B32849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 xml:space="preserve">** 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F: professional field use, Fn: non-professional field use, Fpn: professional and non-professional field use, G: professional greenhouse use, Gn: non-professional greenhouse use, Gpn: professional and non-professional greenhouse use, I: indoor application</w:t>
      </w:r>
      <w:r w:rsidR="00565359">
        <w:rPr>
          <w:lang w:val="en-GB"/>
        </w:rPr>
        <w:t xml:space="preserve"> </w:t>
      </w:r>
    </w:p>
    <w:p w:rsidR="00C81348" w:rsidRDefault="00C81348" w:rsidP="00394E57">
      <w:pPr>
        <w:pStyle w:val="RepTableFootnote"/>
        <w:rPr>
          <w:lang w:val="en-GB"/>
        </w:rPr>
      </w:pPr>
      <w:r w:rsidRPr="00B32849">
        <w:rPr>
          <w:lang w:val="en-GB"/>
        </w:rPr>
        <w:t>***</w:t>
      </w:r>
      <w:r w:rsidR="00394E57" w:rsidRPr="00B32849">
        <w:rPr>
          <w:lang w:val="en-GB"/>
        </w:rPr>
        <w:tab/>
      </w:r>
      <w:r w:rsidRPr="00B32849">
        <w:rPr>
          <w:lang w:val="en-GB"/>
        </w:rPr>
        <w:t>e.g. LC: low crops, HC: high crop, TM: tractor-mounted, HH: hand-held</w:t>
      </w:r>
    </w:p>
    <w:p w:rsidR="00BB71D6" w:rsidRPr="00BB71D6" w:rsidRDefault="00BB71D6" w:rsidP="00BB71D6">
      <w:pPr>
        <w:pStyle w:val="RepStandard"/>
      </w:pPr>
    </w:p>
    <w:p w:rsidR="00C81348" w:rsidRPr="00B32849" w:rsidRDefault="005607E6" w:rsidP="00394E57">
      <w:pPr>
        <w:pStyle w:val="RepTableFootnote"/>
        <w:keepNext/>
        <w:keepLines/>
        <w:rPr>
          <w:lang w:val="en-GB"/>
        </w:rPr>
      </w:pPr>
      <w:r>
        <w:rPr>
          <w:lang w:val="en-GB"/>
        </w:rPr>
        <w:t>Explanation for column 10 “</w:t>
      </w:r>
      <w:r w:rsidR="00C81348" w:rsidRPr="00B32849">
        <w:rPr>
          <w:lang w:val="en-GB"/>
        </w:rPr>
        <w:t>Accep</w:t>
      </w:r>
      <w:r>
        <w:rPr>
          <w:lang w:val="en-GB"/>
        </w:rPr>
        <w:t>tability of exposure assessment”</w:t>
      </w:r>
    </w:p>
    <w:tbl>
      <w:tblPr>
        <w:tblW w:w="5000" w:type="pct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2"/>
        <w:gridCol w:w="8846"/>
      </w:tblGrid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A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Exposure acceptable without PPE / risk mitigation measures</w:t>
            </w:r>
          </w:p>
        </w:tc>
      </w:tr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81348" w:rsidRPr="00B32849" w:rsidRDefault="00E23040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R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keepNext/>
              <w:keepLines/>
              <w:rPr>
                <w:lang w:val="en-GB"/>
              </w:rPr>
            </w:pPr>
            <w:r w:rsidRPr="00B32849">
              <w:rPr>
                <w:lang w:val="en-GB"/>
              </w:rPr>
              <w:t>Further refinement and/or risk mitigation measures required</w:t>
            </w:r>
          </w:p>
        </w:tc>
      </w:tr>
      <w:tr w:rsidR="00C81348" w:rsidRPr="00B32849" w:rsidTr="00B27CEC">
        <w:trPr>
          <w:cantSplit/>
          <w:trHeight w:val="240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81348" w:rsidRPr="00B32849" w:rsidRDefault="00E23040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N</w:t>
            </w:r>
          </w:p>
        </w:tc>
        <w:tc>
          <w:tcPr>
            <w:tcW w:w="4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48" w:rsidRPr="00B32849" w:rsidRDefault="00C81348" w:rsidP="00394E57">
            <w:pPr>
              <w:pStyle w:val="RepTableFootnote"/>
              <w:rPr>
                <w:lang w:val="en-GB"/>
              </w:rPr>
            </w:pPr>
            <w:r w:rsidRPr="00B32849">
              <w:rPr>
                <w:lang w:val="en-GB"/>
              </w:rPr>
              <w:t>Exposure not acceptable/ Evaluation not possible</w:t>
            </w:r>
          </w:p>
        </w:tc>
      </w:tr>
    </w:tbl>
    <w:p w:rsidR="00C81348" w:rsidRDefault="00C81348" w:rsidP="00205195">
      <w:pPr>
        <w:pStyle w:val="RepStandard"/>
      </w:pPr>
    </w:p>
    <w:p w:rsidR="00535B24" w:rsidRPr="00535B24" w:rsidRDefault="00535B24" w:rsidP="00205195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Pr="00B32849" w:rsidRDefault="00C81348" w:rsidP="00394E57">
      <w:pPr>
        <w:pStyle w:val="RepNewPart"/>
      </w:pPr>
      <w:r w:rsidRPr="00B32849">
        <w:t>Data gaps</w:t>
      </w:r>
    </w:p>
    <w:p w:rsidR="00C81348" w:rsidRPr="00B32849" w:rsidRDefault="00897B10" w:rsidP="00275A89">
      <w:pPr>
        <w:pStyle w:val="RepEditorNotesMS"/>
      </w:pPr>
      <w:r>
        <w:t>N/A</w:t>
      </w:r>
      <w:r w:rsidR="00C81348" w:rsidRPr="00B32849">
        <w:t>.</w:t>
      </w:r>
    </w:p>
    <w:p w:rsidR="008E0ED5" w:rsidRPr="00B32849" w:rsidRDefault="008E0ED5" w:rsidP="008E0ED5">
      <w:pPr>
        <w:pStyle w:val="RepStandard"/>
      </w:pPr>
    </w:p>
    <w:p w:rsidR="00C81348" w:rsidRPr="00B32849" w:rsidRDefault="00C81348" w:rsidP="0079387A">
      <w:pPr>
        <w:pStyle w:val="Nagwek2"/>
      </w:pPr>
      <w:bookmarkStart w:id="60" w:name="_Toc328552146"/>
      <w:bookmarkStart w:id="61" w:name="_Toc332020589"/>
      <w:bookmarkStart w:id="62" w:name="_Toc332203432"/>
      <w:bookmarkStart w:id="63" w:name="_Toc332206984"/>
      <w:bookmarkStart w:id="64" w:name="_Toc332296156"/>
      <w:bookmarkStart w:id="65" w:name="_Toc336434723"/>
      <w:bookmarkStart w:id="66" w:name="_Toc397516874"/>
      <w:bookmarkStart w:id="67" w:name="_Toc398627854"/>
      <w:bookmarkStart w:id="68" w:name="_Toc399335709"/>
      <w:bookmarkStart w:id="69" w:name="_Toc399764849"/>
      <w:bookmarkStart w:id="70" w:name="_Toc412562641"/>
      <w:bookmarkStart w:id="71" w:name="_Toc412562718"/>
      <w:bookmarkStart w:id="72" w:name="_Toc413662710"/>
      <w:bookmarkStart w:id="73" w:name="_Toc413673567"/>
      <w:bookmarkStart w:id="74" w:name="_Toc413673665"/>
      <w:bookmarkStart w:id="75" w:name="_Toc413673736"/>
      <w:bookmarkStart w:id="76" w:name="_Toc413928635"/>
      <w:bookmarkStart w:id="77" w:name="_Toc413936249"/>
      <w:bookmarkStart w:id="78" w:name="_Toc413937960"/>
      <w:bookmarkStart w:id="79" w:name="_Toc414026687"/>
      <w:bookmarkStart w:id="80" w:name="_Toc414974066"/>
      <w:bookmarkStart w:id="81" w:name="_Toc450900940"/>
      <w:bookmarkStart w:id="82" w:name="_Toc450920606"/>
      <w:bookmarkStart w:id="83" w:name="_Toc450923727"/>
      <w:bookmarkStart w:id="84" w:name="_Toc454460960"/>
      <w:bookmarkStart w:id="85" w:name="_Toc454462796"/>
      <w:bookmarkStart w:id="86" w:name="_Toc98940108"/>
      <w:r w:rsidRPr="00B32849">
        <w:t>Toxicological Information on Active Substance(s)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C81348" w:rsidRPr="00B32849" w:rsidRDefault="00C81348" w:rsidP="0079387A">
      <w:pPr>
        <w:pStyle w:val="RepStandard"/>
      </w:pPr>
      <w:r w:rsidRPr="00B32849">
        <w:t xml:space="preserve">Information regarding classification of the active substances and on EU endpoints and critical areas of concern identified during the EU review are given in </w:t>
      </w:r>
      <w:r w:rsidR="00862D1C" w:rsidRPr="00B32849">
        <w:fldChar w:fldCharType="begin"/>
      </w:r>
      <w:r w:rsidRPr="00B32849">
        <w:instrText xml:space="preserve"> REF _Ref325722487 \h </w:instrText>
      </w:r>
      <w:r w:rsidR="00862D1C" w:rsidRPr="00B32849">
        <w:fldChar w:fldCharType="separate"/>
      </w:r>
      <w:r w:rsidR="007C0A62" w:rsidRPr="00B32849">
        <w:t>Table </w:t>
      </w:r>
      <w:r w:rsidR="007C0A62">
        <w:rPr>
          <w:noProof/>
        </w:rPr>
        <w:t>6.2</w:t>
      </w:r>
      <w:r w:rsidR="007C0A62">
        <w:noBreakHyphen/>
      </w:r>
      <w:r w:rsidR="007C0A62">
        <w:rPr>
          <w:noProof/>
        </w:rPr>
        <w:t>1</w:t>
      </w:r>
      <w:r w:rsidR="00862D1C" w:rsidRPr="00B32849">
        <w:fldChar w:fldCharType="end"/>
      </w:r>
      <w:r w:rsidRPr="00B32849">
        <w:t xml:space="preserve">. </w:t>
      </w:r>
    </w:p>
    <w:p w:rsidR="00C81348" w:rsidRPr="00B32849" w:rsidRDefault="00C81348" w:rsidP="00C81348">
      <w:pPr>
        <w:pStyle w:val="RepLabel"/>
        <w:spacing w:before="240"/>
      </w:pPr>
      <w:bookmarkStart w:id="87" w:name="_Ref325722487"/>
      <w:r w:rsidRPr="00B32849"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6.2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1</w:t>
      </w:r>
      <w:r w:rsidR="00862D1C">
        <w:fldChar w:fldCharType="end"/>
      </w:r>
      <w:bookmarkEnd w:id="87"/>
      <w:r w:rsidRPr="00B32849">
        <w:t>:</w:t>
      </w:r>
      <w:r w:rsidRPr="00B32849">
        <w:tab/>
        <w:t>Information on active substance(s)</w:t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0"/>
        <w:gridCol w:w="5963"/>
      </w:tblGrid>
      <w:tr w:rsidR="00060BC9" w:rsidRPr="00060BC9" w:rsidTr="00060BC9">
        <w:trPr>
          <w:tblHeader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BC9" w:rsidRPr="00060BC9" w:rsidRDefault="00060BC9" w:rsidP="00060BC9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060BC9">
              <w:rPr>
                <w:b/>
                <w:sz w:val="20"/>
                <w:szCs w:val="20"/>
                <w:lang w:val="en-GB"/>
              </w:rPr>
              <w:t>quartz sand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Common Name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quartz sand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CAS-No.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highlight w:val="yellow"/>
                <w:lang w:val="en-GB"/>
              </w:rPr>
            </w:pPr>
            <w:r w:rsidRPr="00060BC9">
              <w:rPr>
                <w:sz w:val="20"/>
                <w:lang w:val="en-GB"/>
              </w:rPr>
              <w:t>14808-60-7</w:t>
            </w:r>
          </w:p>
        </w:tc>
      </w:tr>
      <w:tr w:rsidR="00060BC9" w:rsidRPr="00060BC9" w:rsidTr="00060B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060BC9">
              <w:rPr>
                <w:b/>
                <w:bCs/>
                <w:sz w:val="20"/>
                <w:szCs w:val="20"/>
                <w:lang w:val="en-GB"/>
              </w:rPr>
              <w:t xml:space="preserve">Classification and proposed labelling 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lastRenderedPageBreak/>
              <w:t>With regard to toxicological endpoints (according to the criteria in Reg. 1272/2008, as amended)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8B172B" w:rsidP="00060BC9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n</w:t>
            </w:r>
            <w:r w:rsidR="00060BC9" w:rsidRPr="00060BC9">
              <w:rPr>
                <w:sz w:val="20"/>
                <w:lang w:val="en-GB"/>
              </w:rPr>
              <w:t>ot relevant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Additional C&amp;L proposal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8B172B" w:rsidP="00060BC9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n</w:t>
            </w:r>
            <w:r w:rsidR="00060BC9" w:rsidRPr="00060BC9">
              <w:rPr>
                <w:sz w:val="20"/>
                <w:lang w:val="en-GB"/>
              </w:rPr>
              <w:t>ot relevant</w:t>
            </w:r>
          </w:p>
        </w:tc>
      </w:tr>
      <w:tr w:rsidR="00060BC9" w:rsidRPr="00060BC9" w:rsidTr="00060B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060BC9">
              <w:rPr>
                <w:b/>
                <w:bCs/>
                <w:sz w:val="20"/>
                <w:szCs w:val="20"/>
                <w:lang w:val="en-GB"/>
              </w:rPr>
              <w:t>Agreed EU endpoints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AOEL systemic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8B172B" w:rsidP="00060BC9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n</w:t>
            </w:r>
            <w:r w:rsidR="00060BC9" w:rsidRPr="00060BC9">
              <w:rPr>
                <w:sz w:val="20"/>
                <w:lang w:val="en-GB"/>
              </w:rPr>
              <w:t>ot relevant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lang w:val="en-GB"/>
              </w:rPr>
              <w:t>Reference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AC42F6" w:rsidRDefault="00AC42F6" w:rsidP="00060BC9">
            <w:pPr>
              <w:widowControl w:val="0"/>
              <w:rPr>
                <w:sz w:val="20"/>
                <w:szCs w:val="20"/>
                <w:highlight w:val="yellow"/>
                <w:lang w:val="en-GB"/>
              </w:rPr>
            </w:pPr>
            <w:r w:rsidRPr="00AC42F6">
              <w:rPr>
                <w:strike/>
                <w:sz w:val="20"/>
                <w:szCs w:val="20"/>
                <w:highlight w:val="cyan"/>
              </w:rPr>
              <w:t>EFSA Journal 2011;9(7):2300</w:t>
            </w:r>
            <w:r w:rsidRPr="00AC42F6">
              <w:rPr>
                <w:sz w:val="20"/>
                <w:szCs w:val="20"/>
                <w:highlight w:val="cyan"/>
              </w:rPr>
              <w:t xml:space="preserve"> EFSA Journal 2022;20(9):7552</w:t>
            </w:r>
          </w:p>
        </w:tc>
      </w:tr>
      <w:tr w:rsidR="00060BC9" w:rsidRPr="00060BC9" w:rsidTr="00060BC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b/>
                <w:bCs/>
                <w:sz w:val="20"/>
                <w:szCs w:val="20"/>
                <w:lang w:val="en-GB"/>
              </w:rPr>
            </w:pPr>
            <w:r w:rsidRPr="00060BC9">
              <w:rPr>
                <w:b/>
                <w:bCs/>
                <w:sz w:val="20"/>
                <w:szCs w:val="20"/>
                <w:lang w:val="en-GB"/>
              </w:rPr>
              <w:t xml:space="preserve"> Conditions to take into account/critical areas of concern with regard to toxicology</w:t>
            </w:r>
          </w:p>
        </w:tc>
      </w:tr>
      <w:tr w:rsidR="00060BC9" w:rsidRPr="00060BC9" w:rsidTr="00060BC9"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Pr="00060BC9" w:rsidRDefault="00060BC9" w:rsidP="00060BC9">
            <w:pPr>
              <w:widowControl w:val="0"/>
              <w:rPr>
                <w:sz w:val="20"/>
                <w:lang w:val="en-GB"/>
              </w:rPr>
            </w:pPr>
            <w:r w:rsidRPr="00060BC9">
              <w:rPr>
                <w:sz w:val="20"/>
                <w:szCs w:val="20"/>
                <w:lang w:val="en-GB"/>
              </w:rPr>
              <w:t>EFSA Journal 2011;9(7):2300</w:t>
            </w:r>
          </w:p>
        </w:tc>
        <w:tc>
          <w:tcPr>
            <w:tcW w:w="3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BC9" w:rsidRDefault="008B172B" w:rsidP="00060BC9">
            <w:pPr>
              <w:widowControl w:val="0"/>
              <w:rPr>
                <w:sz w:val="20"/>
                <w:lang w:val="en-GB"/>
              </w:rPr>
            </w:pPr>
            <w:r w:rsidRPr="008A226F">
              <w:rPr>
                <w:sz w:val="20"/>
                <w:lang w:val="en-GB"/>
              </w:rPr>
              <w:t>m</w:t>
            </w:r>
            <w:r w:rsidR="00060BC9" w:rsidRPr="008A226F">
              <w:rPr>
                <w:sz w:val="20"/>
                <w:lang w:val="en-GB"/>
              </w:rPr>
              <w:t xml:space="preserve">aximum 0.1% of particles with diameter </w:t>
            </w:r>
            <w:r w:rsidR="00060BC9" w:rsidRPr="008A226F">
              <w:rPr>
                <w:strike/>
                <w:sz w:val="20"/>
                <w:highlight w:val="cyan"/>
                <w:lang w:val="en-GB"/>
              </w:rPr>
              <w:t>below 50</w:t>
            </w:r>
            <w:r w:rsidR="008A226F" w:rsidRPr="008A226F">
              <w:rPr>
                <w:sz w:val="20"/>
                <w:highlight w:val="cyan"/>
                <w:lang w:val="en-GB"/>
              </w:rPr>
              <w:t xml:space="preserve"> ≤10</w:t>
            </w:r>
            <w:r w:rsidR="00060BC9" w:rsidRPr="008A226F">
              <w:rPr>
                <w:sz w:val="20"/>
                <w:lang w:val="en-GB"/>
              </w:rPr>
              <w:t xml:space="preserve"> µm</w:t>
            </w:r>
          </w:p>
          <w:p w:rsidR="000E5C28" w:rsidRDefault="000E5C28" w:rsidP="00060BC9">
            <w:pPr>
              <w:widowControl w:val="0"/>
              <w:rPr>
                <w:sz w:val="20"/>
                <w:lang w:val="en-GB"/>
              </w:rPr>
            </w:pPr>
          </w:p>
          <w:p w:rsidR="000E5C28" w:rsidRDefault="000E5C28" w:rsidP="00060BC9">
            <w:pPr>
              <w:widowControl w:val="0"/>
              <w:rPr>
                <w:sz w:val="20"/>
                <w:lang w:val="en-GB"/>
              </w:rPr>
            </w:pPr>
            <w:r w:rsidRPr="000E5C28">
              <w:rPr>
                <w:sz w:val="20"/>
                <w:highlight w:val="lightGray"/>
                <w:lang w:val="en-GB"/>
              </w:rPr>
              <w:t>Paintbrush and gloves application of quartz sand formulated as a paste was not considered to be a source of significant exposure.</w:t>
            </w:r>
          </w:p>
          <w:p w:rsidR="000E5C28" w:rsidRPr="00060BC9" w:rsidRDefault="000E5C28" w:rsidP="00060BC9">
            <w:pPr>
              <w:widowControl w:val="0"/>
              <w:rPr>
                <w:sz w:val="20"/>
                <w:lang w:val="en-GB"/>
              </w:rPr>
            </w:pPr>
          </w:p>
        </w:tc>
      </w:tr>
    </w:tbl>
    <w:p w:rsidR="008E0ED5" w:rsidRDefault="008E0ED5" w:rsidP="008E0ED5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535B24" w:rsidRPr="00713658" w:rsidRDefault="00535B24" w:rsidP="008E0ED5">
      <w:pPr>
        <w:pStyle w:val="RepStandard"/>
      </w:pPr>
    </w:p>
    <w:p w:rsidR="00C81348" w:rsidRPr="00713658" w:rsidRDefault="00C81348" w:rsidP="0079387A">
      <w:pPr>
        <w:pStyle w:val="Nagwek2"/>
      </w:pPr>
      <w:bookmarkStart w:id="88" w:name="_Toc300147914"/>
      <w:bookmarkStart w:id="89" w:name="_Toc304462607"/>
      <w:bookmarkStart w:id="90" w:name="_Toc314067798"/>
      <w:bookmarkStart w:id="91" w:name="_Toc314122088"/>
      <w:bookmarkStart w:id="92" w:name="_Toc314129267"/>
      <w:bookmarkStart w:id="93" w:name="_Toc314142386"/>
      <w:bookmarkStart w:id="94" w:name="_Toc314557393"/>
      <w:bookmarkStart w:id="95" w:name="_Toc314557651"/>
      <w:bookmarkStart w:id="96" w:name="_Toc328552149"/>
      <w:bookmarkStart w:id="97" w:name="_Toc332020592"/>
      <w:bookmarkStart w:id="98" w:name="_Toc332203433"/>
      <w:bookmarkStart w:id="99" w:name="_Toc332206985"/>
      <w:bookmarkStart w:id="100" w:name="_Toc332296157"/>
      <w:bookmarkStart w:id="101" w:name="_Toc336434724"/>
      <w:bookmarkStart w:id="102" w:name="_Toc397516875"/>
      <w:bookmarkStart w:id="103" w:name="_Toc398627855"/>
      <w:bookmarkStart w:id="104" w:name="_Toc399335710"/>
      <w:bookmarkStart w:id="105" w:name="_Toc399764850"/>
      <w:bookmarkStart w:id="106" w:name="_Toc412562642"/>
      <w:bookmarkStart w:id="107" w:name="_Toc412562719"/>
      <w:bookmarkStart w:id="108" w:name="_Toc413662711"/>
      <w:bookmarkStart w:id="109" w:name="_Toc413673568"/>
      <w:bookmarkStart w:id="110" w:name="_Toc413673666"/>
      <w:bookmarkStart w:id="111" w:name="_Toc413673737"/>
      <w:bookmarkStart w:id="112" w:name="_Toc413928636"/>
      <w:bookmarkStart w:id="113" w:name="_Toc413936250"/>
      <w:bookmarkStart w:id="114" w:name="_Toc413937961"/>
      <w:bookmarkStart w:id="115" w:name="_Toc414026688"/>
      <w:bookmarkStart w:id="116" w:name="_Toc414974067"/>
      <w:bookmarkStart w:id="117" w:name="_Toc450900941"/>
      <w:bookmarkStart w:id="118" w:name="_Toc450920607"/>
      <w:bookmarkStart w:id="119" w:name="_Toc450923728"/>
      <w:bookmarkStart w:id="120" w:name="_Toc454460961"/>
      <w:bookmarkStart w:id="121" w:name="_Toc454462797"/>
      <w:bookmarkStart w:id="122" w:name="_Toc98940109"/>
      <w:r w:rsidRPr="00713658">
        <w:t xml:space="preserve">Toxicological Evaluation of 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713658">
        <w:t>Plant Protection Product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 w:rsidRPr="00713658">
        <w:t xml:space="preserve"> </w:t>
      </w:r>
    </w:p>
    <w:p w:rsidR="00C81348" w:rsidRPr="00713658" w:rsidRDefault="00C81348" w:rsidP="0079387A">
      <w:pPr>
        <w:pStyle w:val="RepStandard"/>
      </w:pPr>
      <w:r w:rsidRPr="00713658">
        <w:t xml:space="preserve">A summary of the toxicological evaluation for </w:t>
      </w:r>
      <w:r w:rsidR="00E51852" w:rsidRPr="00713658">
        <w:t>GORZKA KORA</w:t>
      </w:r>
      <w:r w:rsidRPr="00713658">
        <w:t xml:space="preserve"> is given in the following tables. Full summaries of studies on the product that have not been previously considered within an EU peer review process are described in detail in </w:t>
      </w:r>
      <w:r w:rsidR="006707CD">
        <w:fldChar w:fldCharType="begin"/>
      </w:r>
      <w:r w:rsidR="006707CD">
        <w:instrText xml:space="preserve"> REF _Ref414449074 \r \h  \* MERGEFORMAT </w:instrText>
      </w:r>
      <w:r w:rsidR="006707CD">
        <w:fldChar w:fldCharType="separate"/>
      </w:r>
      <w:r w:rsidR="007C0A62" w:rsidRPr="00713658">
        <w:t>Appendix 2</w:t>
      </w:r>
      <w:r w:rsidR="006707CD">
        <w:fldChar w:fldCharType="end"/>
      </w:r>
      <w:r w:rsidRPr="00713658">
        <w:t xml:space="preserve">. </w:t>
      </w:r>
    </w:p>
    <w:p w:rsidR="00C81348" w:rsidRPr="00713658" w:rsidRDefault="00636FE1" w:rsidP="00C81348">
      <w:pPr>
        <w:pStyle w:val="RepLabel"/>
        <w:spacing w:before="240"/>
      </w:pPr>
      <w:bookmarkStart w:id="123" w:name="_Ref314061427"/>
      <w:r w:rsidRPr="00713658">
        <w:t>Table </w:t>
      </w:r>
      <w:r w:rsidR="00862D1C" w:rsidRPr="00713658">
        <w:fldChar w:fldCharType="begin"/>
      </w:r>
      <w:r w:rsidR="001F20EF" w:rsidRPr="00713658">
        <w:instrText xml:space="preserve"> STYLEREF 2 \s </w:instrText>
      </w:r>
      <w:r w:rsidR="00862D1C" w:rsidRPr="00713658">
        <w:fldChar w:fldCharType="separate"/>
      </w:r>
      <w:r w:rsidR="007C0A62" w:rsidRPr="00713658">
        <w:rPr>
          <w:noProof/>
        </w:rPr>
        <w:t>6.3</w:t>
      </w:r>
      <w:r w:rsidR="00862D1C" w:rsidRPr="00713658">
        <w:fldChar w:fldCharType="end"/>
      </w:r>
      <w:r w:rsidR="001F20EF" w:rsidRPr="00713658">
        <w:noBreakHyphen/>
      </w:r>
      <w:r w:rsidR="00862D1C" w:rsidRPr="00713658">
        <w:fldChar w:fldCharType="begin"/>
      </w:r>
      <w:r w:rsidR="001F20EF" w:rsidRPr="00713658">
        <w:instrText xml:space="preserve"> SEQ Table \* ARABIC \s 2 </w:instrText>
      </w:r>
      <w:r w:rsidR="00862D1C" w:rsidRPr="00713658">
        <w:fldChar w:fldCharType="separate"/>
      </w:r>
      <w:r w:rsidR="007C0A62" w:rsidRPr="00713658">
        <w:rPr>
          <w:noProof/>
        </w:rPr>
        <w:t>1</w:t>
      </w:r>
      <w:r w:rsidR="00862D1C" w:rsidRPr="00713658">
        <w:fldChar w:fldCharType="end"/>
      </w:r>
      <w:bookmarkEnd w:id="123"/>
      <w:r w:rsidR="00C81348" w:rsidRPr="00713658">
        <w:t>:</w:t>
      </w:r>
      <w:r w:rsidR="00C81348" w:rsidRPr="00713658">
        <w:tab/>
        <w:t xml:space="preserve">Summary of evaluation of the studies on acute toxicity including irritancy and skin sensitisation for </w:t>
      </w:r>
      <w:r w:rsidR="00E51852" w:rsidRPr="00713658">
        <w:t>GORZKA KORA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898"/>
        <w:gridCol w:w="2986"/>
        <w:gridCol w:w="1699"/>
        <w:gridCol w:w="1517"/>
        <w:gridCol w:w="1372"/>
      </w:tblGrid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keepNext/>
              <w:keepLines/>
              <w:widowControl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713658">
              <w:rPr>
                <w:b/>
                <w:sz w:val="20"/>
                <w:szCs w:val="20"/>
                <w:lang w:val="en-GB"/>
              </w:rPr>
              <w:t>Type of test, species, model system (Guideline)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keepNext/>
              <w:keepLines/>
              <w:widowControl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713658">
              <w:rPr>
                <w:b/>
                <w:sz w:val="20"/>
                <w:szCs w:val="20"/>
                <w:lang w:val="en-GB"/>
              </w:rPr>
              <w:t>Result</w:t>
            </w:r>
            <w:r w:rsidRPr="00713658">
              <w:rPr>
                <w:b/>
                <w:sz w:val="20"/>
                <w:szCs w:val="20"/>
                <w:lang w:val="en-GB"/>
              </w:rPr>
              <w:br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13658" w:rsidRPr="00713658" w:rsidRDefault="00713658" w:rsidP="00713658">
            <w:pPr>
              <w:keepNext/>
              <w:keepLines/>
              <w:widowControl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713658">
              <w:rPr>
                <w:b/>
                <w:sz w:val="20"/>
                <w:szCs w:val="20"/>
                <w:lang w:val="en-GB"/>
              </w:rPr>
              <w:t xml:space="preserve">Acceptability 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keepNext/>
              <w:keepLines/>
              <w:widowControl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713658">
              <w:rPr>
                <w:b/>
                <w:sz w:val="20"/>
                <w:szCs w:val="20"/>
                <w:lang w:val="en-GB"/>
              </w:rPr>
              <w:t xml:space="preserve">Classification </w:t>
            </w:r>
            <w:r w:rsidRPr="00713658">
              <w:rPr>
                <w:b/>
                <w:sz w:val="20"/>
                <w:szCs w:val="20"/>
                <w:lang w:val="en-GB"/>
              </w:rPr>
              <w:br/>
              <w:t>(acc. to the criteria in Reg. 1272/2008)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keepNext/>
              <w:keepLines/>
              <w:widowControl w:val="0"/>
              <w:jc w:val="center"/>
              <w:rPr>
                <w:b/>
                <w:sz w:val="20"/>
                <w:szCs w:val="20"/>
                <w:lang w:val="en-GB"/>
              </w:rPr>
            </w:pPr>
            <w:r w:rsidRPr="00713658">
              <w:rPr>
                <w:b/>
                <w:sz w:val="20"/>
                <w:szCs w:val="20"/>
                <w:lang w:val="en-GB"/>
              </w:rPr>
              <w:t>Reference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LD</w:t>
            </w:r>
            <w:r w:rsidRPr="00713658">
              <w:rPr>
                <w:sz w:val="20"/>
                <w:szCs w:val="20"/>
                <w:vertAlign w:val="subscript"/>
                <w:lang w:val="en-GB"/>
              </w:rPr>
              <w:t>50</w:t>
            </w:r>
            <w:r w:rsidRPr="00713658">
              <w:rPr>
                <w:sz w:val="20"/>
                <w:szCs w:val="20"/>
                <w:lang w:val="en-GB"/>
              </w:rPr>
              <w:t xml:space="preserve"> oral, rat 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0E0F37" w:rsidP="000E0F37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LD</w:t>
            </w:r>
            <w:r w:rsidRPr="00713658">
              <w:rPr>
                <w:sz w:val="20"/>
                <w:szCs w:val="20"/>
                <w:vertAlign w:val="subscript"/>
                <w:lang w:val="en-GB"/>
              </w:rPr>
              <w:t>50</w:t>
            </w:r>
            <w:r w:rsidRPr="00713658">
              <w:rPr>
                <w:sz w:val="20"/>
                <w:szCs w:val="20"/>
                <w:lang w:val="en-GB"/>
              </w:rPr>
              <w:t xml:space="preserve"> dermal, rat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8A3552" w:rsidP="00713658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LC</w:t>
            </w:r>
            <w:r w:rsidRPr="00713658">
              <w:rPr>
                <w:sz w:val="20"/>
                <w:szCs w:val="20"/>
                <w:vertAlign w:val="subscript"/>
                <w:lang w:val="en-GB"/>
              </w:rPr>
              <w:t>50</w:t>
            </w:r>
            <w:r w:rsidRPr="00713658">
              <w:rPr>
                <w:sz w:val="20"/>
                <w:szCs w:val="20"/>
                <w:lang w:val="en-GB"/>
              </w:rPr>
              <w:t xml:space="preserve"> inhalation, rat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8A3552" w:rsidP="00713658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Skin irritation</w:t>
            </w:r>
          </w:p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8A3552" w:rsidP="00713658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widowControl w:val="0"/>
              <w:tabs>
                <w:tab w:val="left" w:pos="720"/>
              </w:tabs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Eye irritation</w:t>
            </w:r>
          </w:p>
          <w:p w:rsidR="00713658" w:rsidRPr="00713658" w:rsidRDefault="00713658" w:rsidP="00713658">
            <w:pPr>
              <w:widowControl w:val="0"/>
              <w:tabs>
                <w:tab w:val="left" w:pos="720"/>
              </w:tabs>
              <w:rPr>
                <w:sz w:val="20"/>
                <w:szCs w:val="20"/>
                <w:lang w:val="en-GB"/>
              </w:rPr>
            </w:pP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8A3552" w:rsidP="00713658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Skin sensitisation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 xml:space="preserve">Not submitted, not necessary. Justification presented in </w:t>
            </w:r>
            <w:r w:rsidR="006707CD">
              <w:fldChar w:fldCharType="begin"/>
            </w:r>
            <w:r w:rsidR="006707CD">
              <w:instrText xml:space="preserve"> REF _Ref414447855 \r \h  \* MERGEFORMAT </w:instrText>
            </w:r>
            <w:r w:rsidR="006707CD">
              <w:fldChar w:fldCharType="separate"/>
            </w:r>
            <w:r w:rsidRPr="00713658">
              <w:rPr>
                <w:sz w:val="20"/>
                <w:szCs w:val="20"/>
                <w:lang w:val="en-GB"/>
              </w:rPr>
              <w:t>Appendix 2</w:t>
            </w:r>
            <w:r w:rsidR="006707CD">
              <w:fldChar w:fldCharType="end"/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3658" w:rsidRPr="00713658" w:rsidRDefault="008A3552" w:rsidP="00713658">
            <w:pPr>
              <w:widowControl w:val="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-</w:t>
            </w:r>
          </w:p>
        </w:tc>
      </w:tr>
      <w:tr w:rsidR="00713658" w:rsidRPr="00713658" w:rsidTr="00713658"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Supplementary studies for combinations of plant protection products</w:t>
            </w:r>
          </w:p>
        </w:tc>
        <w:tc>
          <w:tcPr>
            <w:tcW w:w="39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58" w:rsidRPr="00713658" w:rsidRDefault="00713658" w:rsidP="00713658">
            <w:pPr>
              <w:widowControl w:val="0"/>
              <w:rPr>
                <w:sz w:val="20"/>
                <w:szCs w:val="20"/>
                <w:lang w:val="en-GB"/>
              </w:rPr>
            </w:pPr>
            <w:r w:rsidRPr="00713658">
              <w:rPr>
                <w:sz w:val="20"/>
                <w:szCs w:val="20"/>
                <w:lang w:val="en-GB"/>
              </w:rPr>
              <w:t>No data – not relevant.</w:t>
            </w:r>
          </w:p>
        </w:tc>
      </w:tr>
    </w:tbl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Pr="00713658" w:rsidRDefault="00636FE1" w:rsidP="00C81348">
      <w:pPr>
        <w:pStyle w:val="RepLabel"/>
        <w:spacing w:before="240"/>
      </w:pPr>
      <w:r w:rsidRPr="00713658">
        <w:lastRenderedPageBreak/>
        <w:t>Table </w:t>
      </w:r>
      <w:r w:rsidR="00862D1C" w:rsidRPr="00713658">
        <w:fldChar w:fldCharType="begin"/>
      </w:r>
      <w:r w:rsidR="001F20EF" w:rsidRPr="00713658">
        <w:instrText xml:space="preserve"> STYLEREF 2 \s </w:instrText>
      </w:r>
      <w:r w:rsidR="00862D1C" w:rsidRPr="00713658">
        <w:fldChar w:fldCharType="separate"/>
      </w:r>
      <w:r w:rsidR="007C0A62" w:rsidRPr="00713658">
        <w:rPr>
          <w:noProof/>
        </w:rPr>
        <w:t>6.3</w:t>
      </w:r>
      <w:r w:rsidR="00862D1C" w:rsidRPr="00713658">
        <w:fldChar w:fldCharType="end"/>
      </w:r>
      <w:r w:rsidR="001F20EF" w:rsidRPr="00713658">
        <w:noBreakHyphen/>
      </w:r>
      <w:r w:rsidR="00862D1C" w:rsidRPr="00713658">
        <w:fldChar w:fldCharType="begin"/>
      </w:r>
      <w:r w:rsidR="001F20EF" w:rsidRPr="00713658">
        <w:instrText xml:space="preserve"> SEQ Table \* ARABIC \s 2 </w:instrText>
      </w:r>
      <w:r w:rsidR="00862D1C" w:rsidRPr="00713658">
        <w:fldChar w:fldCharType="separate"/>
      </w:r>
      <w:r w:rsidR="007C0A62" w:rsidRPr="00713658">
        <w:rPr>
          <w:noProof/>
        </w:rPr>
        <w:t>2</w:t>
      </w:r>
      <w:r w:rsidR="00862D1C" w:rsidRPr="00713658">
        <w:fldChar w:fldCharType="end"/>
      </w:r>
      <w:r w:rsidR="00C81348" w:rsidRPr="00713658">
        <w:t>:</w:t>
      </w:r>
      <w:r w:rsidR="00C81348" w:rsidRPr="00713658">
        <w:tab/>
      </w:r>
      <w:r w:rsidR="00C81348" w:rsidRPr="00713658">
        <w:rPr>
          <w:bCs w:val="0"/>
        </w:rPr>
        <w:t xml:space="preserve">Additional toxicological information relevant for classification/labelling of </w:t>
      </w:r>
      <w:r w:rsidR="00E51852" w:rsidRPr="00713658">
        <w:t>GORZKA KORA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48"/>
        <w:gridCol w:w="1461"/>
        <w:gridCol w:w="2309"/>
        <w:gridCol w:w="1379"/>
        <w:gridCol w:w="2275"/>
      </w:tblGrid>
      <w:tr w:rsidR="00C81348" w:rsidRPr="00713658" w:rsidTr="00A241B7">
        <w:trPr>
          <w:tblHeader/>
        </w:trPr>
        <w:tc>
          <w:tcPr>
            <w:tcW w:w="1081" w:type="pct"/>
          </w:tcPr>
          <w:p w:rsidR="00C81348" w:rsidRPr="00713658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</w:p>
        </w:tc>
        <w:tc>
          <w:tcPr>
            <w:tcW w:w="771" w:type="pct"/>
          </w:tcPr>
          <w:p w:rsidR="00C81348" w:rsidRPr="00713658" w:rsidRDefault="00C81348" w:rsidP="008650E1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13658">
              <w:rPr>
                <w:lang w:val="en-GB"/>
              </w:rPr>
              <w:t>Substance</w:t>
            </w:r>
            <w:r w:rsidRPr="00713658">
              <w:rPr>
                <w:lang w:val="en-GB"/>
              </w:rPr>
              <w:br/>
              <w:t>(</w:t>
            </w:r>
            <w:r w:rsidR="008650E1" w:rsidRPr="00713658">
              <w:rPr>
                <w:lang w:val="en-GB"/>
              </w:rPr>
              <w:t>c</w:t>
            </w:r>
            <w:r w:rsidRPr="00713658">
              <w:rPr>
                <w:lang w:val="en-GB"/>
              </w:rPr>
              <w:t>oncentration in product, % w/w)</w:t>
            </w:r>
          </w:p>
        </w:tc>
        <w:tc>
          <w:tcPr>
            <w:tcW w:w="1219" w:type="pct"/>
          </w:tcPr>
          <w:p w:rsidR="00C81348" w:rsidRPr="00713658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13658">
              <w:rPr>
                <w:lang w:val="en-GB"/>
              </w:rPr>
              <w:t xml:space="preserve">Classification of the </w:t>
            </w:r>
            <w:r w:rsidR="00636FE1" w:rsidRPr="00713658">
              <w:rPr>
                <w:lang w:val="en-GB"/>
              </w:rPr>
              <w:br/>
            </w:r>
            <w:r w:rsidRPr="00713658">
              <w:rPr>
                <w:lang w:val="en-GB"/>
              </w:rPr>
              <w:t xml:space="preserve">substance </w:t>
            </w:r>
            <w:r w:rsidRPr="00713658">
              <w:rPr>
                <w:lang w:val="en-GB"/>
              </w:rPr>
              <w:br/>
              <w:t>(acc. to the criteria in Reg. 1272/2008)</w:t>
            </w:r>
          </w:p>
        </w:tc>
        <w:tc>
          <w:tcPr>
            <w:tcW w:w="728" w:type="pct"/>
          </w:tcPr>
          <w:p w:rsidR="00C81348" w:rsidRPr="00713658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13658">
              <w:rPr>
                <w:lang w:val="en-GB"/>
              </w:rPr>
              <w:t>Reference</w:t>
            </w:r>
          </w:p>
        </w:tc>
        <w:tc>
          <w:tcPr>
            <w:tcW w:w="1201" w:type="pct"/>
          </w:tcPr>
          <w:p w:rsidR="00C81348" w:rsidRPr="00713658" w:rsidRDefault="00C81348" w:rsidP="00A241B7">
            <w:pPr>
              <w:pStyle w:val="RepTableHeader"/>
              <w:spacing w:before="0" w:after="0"/>
              <w:jc w:val="center"/>
              <w:rPr>
                <w:lang w:val="en-GB"/>
              </w:rPr>
            </w:pPr>
            <w:r w:rsidRPr="00713658">
              <w:rPr>
                <w:lang w:val="en-GB"/>
              </w:rPr>
              <w:t>Classification of product (acc. to the criteria in Reg. 1272/2008)</w:t>
            </w:r>
          </w:p>
        </w:tc>
      </w:tr>
      <w:tr w:rsidR="00713658" w:rsidRPr="00713658" w:rsidTr="00E552A6">
        <w:tc>
          <w:tcPr>
            <w:tcW w:w="1081" w:type="pct"/>
          </w:tcPr>
          <w:p w:rsidR="00713658" w:rsidRPr="00713658" w:rsidRDefault="00713658" w:rsidP="00713658">
            <w:pPr>
              <w:pStyle w:val="RepTable"/>
            </w:pPr>
            <w:r w:rsidRPr="00713658">
              <w:t>Toxicological properties of active substance(s) (relevant for classification of product)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382DE1" w:rsidRDefault="00713658" w:rsidP="00713658">
            <w:pPr>
              <w:pStyle w:val="RepTable"/>
            </w:pPr>
            <w:r w:rsidRPr="00382DE1">
              <w:rPr>
                <w:noProof w:val="0"/>
              </w:rPr>
              <w:t>Quartz sand</w:t>
            </w:r>
            <w:r w:rsidRPr="00382DE1">
              <w:rPr>
                <w:noProof w:val="0"/>
              </w:rPr>
              <w:br/>
              <w:t>(</w:t>
            </w:r>
            <w:r w:rsidR="00382DE1" w:rsidRPr="00382DE1">
              <w:rPr>
                <w:noProof w:val="0"/>
              </w:rPr>
              <w:t>25.1</w:t>
            </w:r>
            <w:r w:rsidRPr="00382DE1">
              <w:rPr>
                <w:noProof w:val="0"/>
              </w:rPr>
              <w:t xml:space="preserve"> % (w/w))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</w:tr>
      <w:tr w:rsidR="00713658" w:rsidRPr="00B32849" w:rsidTr="00E552A6">
        <w:tc>
          <w:tcPr>
            <w:tcW w:w="1081" w:type="pct"/>
          </w:tcPr>
          <w:p w:rsidR="00713658" w:rsidRPr="00713658" w:rsidRDefault="00713658" w:rsidP="00713658">
            <w:pPr>
              <w:pStyle w:val="RepTable"/>
            </w:pPr>
            <w:r w:rsidRPr="00713658">
              <w:t>Toxicological properties of non-active substance(s) (relevant for classification of product)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Confidential information, see Part C, substance in formulation in amount of ≥ 1 % (w/w)*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713658" w:rsidRDefault="00713658" w:rsidP="00713658">
            <w:pPr>
              <w:pStyle w:val="RepTable"/>
            </w:pPr>
            <w:r w:rsidRPr="00713658">
              <w:rPr>
                <w:noProof w:val="0"/>
              </w:rPr>
              <w:t>-</w:t>
            </w:r>
          </w:p>
        </w:tc>
      </w:tr>
      <w:tr w:rsidR="00713658" w:rsidRPr="00B32849" w:rsidTr="00E552A6">
        <w:tc>
          <w:tcPr>
            <w:tcW w:w="1081" w:type="pct"/>
          </w:tcPr>
          <w:p w:rsidR="00713658" w:rsidRPr="00B32849" w:rsidRDefault="00713658" w:rsidP="00713658">
            <w:pPr>
              <w:pStyle w:val="RepTable"/>
            </w:pPr>
            <w:r w:rsidRPr="00B32849">
              <w:t>Further toxicological information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B32849" w:rsidRDefault="00713658" w:rsidP="00713658">
            <w:pPr>
              <w:pStyle w:val="RepTable"/>
              <w:rPr>
                <w:highlight w:val="yellow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E81CB0" w:rsidRDefault="00713658" w:rsidP="00713658">
            <w:pPr>
              <w:pStyle w:val="RepTable"/>
              <w:rPr>
                <w:highlight w:val="lightGray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E81CB0" w:rsidRDefault="00713658" w:rsidP="00713658">
            <w:pPr>
              <w:pStyle w:val="RepTable"/>
              <w:rPr>
                <w:highlight w:val="lightGray"/>
              </w:rPr>
            </w:pPr>
            <w:r>
              <w:rPr>
                <w:noProof w:val="0"/>
              </w:rPr>
              <w:t>-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58" w:rsidRPr="00E81CB0" w:rsidRDefault="00713658" w:rsidP="00713658">
            <w:pPr>
              <w:pStyle w:val="RepTable"/>
              <w:rPr>
                <w:highlight w:val="lightGray"/>
              </w:rPr>
            </w:pPr>
            <w:r>
              <w:rPr>
                <w:noProof w:val="0"/>
              </w:rPr>
              <w:t>-</w:t>
            </w:r>
          </w:p>
        </w:tc>
      </w:tr>
    </w:tbl>
    <w:p w:rsidR="00C81348" w:rsidRPr="00B32849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Please use concentration range or</w:t>
      </w:r>
      <w:r w:rsidR="0012059F">
        <w:rPr>
          <w:lang w:val="en-GB"/>
        </w:rPr>
        <w:t xml:space="preserve"> concentration limit (e.g. 1-10% or &gt; 1</w:t>
      </w:r>
      <w:r w:rsidR="00C81348" w:rsidRPr="00B32849">
        <w:rPr>
          <w:lang w:val="en-GB"/>
        </w:rPr>
        <w:t>%) as provided in MSDS.</w:t>
      </w:r>
    </w:p>
    <w:p w:rsidR="00C81348" w:rsidRPr="00B32849" w:rsidRDefault="00205195" w:rsidP="00636FE1">
      <w:pPr>
        <w:pStyle w:val="RepTableFootnote"/>
        <w:rPr>
          <w:lang w:val="en-GB"/>
        </w:rPr>
      </w:pPr>
      <w:r w:rsidRPr="00B32849">
        <w:rPr>
          <w:lang w:val="en-GB"/>
        </w:rPr>
        <w:t>**</w:t>
      </w:r>
      <w:r w:rsidR="00636FE1" w:rsidRPr="00B32849">
        <w:rPr>
          <w:vertAlign w:val="superscript"/>
          <w:lang w:val="en-GB"/>
        </w:rPr>
        <w:tab/>
      </w:r>
      <w:r w:rsidR="00C81348" w:rsidRPr="00B32849">
        <w:rPr>
          <w:lang w:val="en-GB"/>
        </w:rPr>
        <w:t>Material safety data sheet by the applicant</w:t>
      </w:r>
    </w:p>
    <w:p w:rsidR="00C81348" w:rsidRDefault="00C81348" w:rsidP="00205195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Pr="00B32849" w:rsidRDefault="00C81348" w:rsidP="00636FE1">
      <w:pPr>
        <w:pStyle w:val="Nagwek2"/>
      </w:pPr>
      <w:bookmarkStart w:id="124" w:name="_Toc326679737"/>
      <w:bookmarkStart w:id="125" w:name="_Toc332296158"/>
      <w:bookmarkStart w:id="126" w:name="_Toc336434725"/>
      <w:bookmarkStart w:id="127" w:name="_Toc397516876"/>
      <w:bookmarkStart w:id="128" w:name="_Toc398627856"/>
      <w:bookmarkStart w:id="129" w:name="_Toc399335711"/>
      <w:bookmarkStart w:id="130" w:name="_Toc399764851"/>
      <w:bookmarkStart w:id="131" w:name="_Toc412562643"/>
      <w:bookmarkStart w:id="132" w:name="_Toc412562720"/>
      <w:bookmarkStart w:id="133" w:name="_Toc413662712"/>
      <w:bookmarkStart w:id="134" w:name="_Toc413673569"/>
      <w:bookmarkStart w:id="135" w:name="_Toc413673667"/>
      <w:bookmarkStart w:id="136" w:name="_Toc413673738"/>
      <w:bookmarkStart w:id="137" w:name="_Toc413928637"/>
      <w:bookmarkStart w:id="138" w:name="_Toc413936251"/>
      <w:bookmarkStart w:id="139" w:name="_Toc413937962"/>
      <w:bookmarkStart w:id="140" w:name="_Toc414026689"/>
      <w:bookmarkStart w:id="141" w:name="_Toc414974068"/>
      <w:bookmarkStart w:id="142" w:name="_Toc450900942"/>
      <w:bookmarkStart w:id="143" w:name="_Toc450920608"/>
      <w:bookmarkStart w:id="144" w:name="_Toc450923729"/>
      <w:bookmarkStart w:id="145" w:name="_Toc454460962"/>
      <w:bookmarkStart w:id="146" w:name="_Toc454462798"/>
      <w:bookmarkStart w:id="147" w:name="_Toc98940110"/>
      <w:r w:rsidRPr="00B32849">
        <w:t>Toxicological Evaluation of Groundwater Metabolites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C81348" w:rsidRPr="00B32849" w:rsidRDefault="000E71EF" w:rsidP="00636FE1">
      <w:pPr>
        <w:pStyle w:val="RepStandard"/>
      </w:pPr>
      <w:r>
        <w:t xml:space="preserve">Not relevant. </w:t>
      </w:r>
      <w:r w:rsidR="00240089">
        <w:t>There are no groundwater metabolites.</w:t>
      </w:r>
    </w:p>
    <w:p w:rsidR="00C81348" w:rsidRPr="00B32849" w:rsidRDefault="00C81348" w:rsidP="00636FE1">
      <w:pPr>
        <w:pStyle w:val="Nagwek2"/>
      </w:pPr>
      <w:bookmarkStart w:id="148" w:name="_Toc300147915"/>
      <w:bookmarkStart w:id="149" w:name="_Toc304462608"/>
      <w:bookmarkStart w:id="150" w:name="_Toc314067799"/>
      <w:bookmarkStart w:id="151" w:name="_Toc314122089"/>
      <w:bookmarkStart w:id="152" w:name="_Toc314129268"/>
      <w:bookmarkStart w:id="153" w:name="_Toc314142387"/>
      <w:bookmarkStart w:id="154" w:name="_Toc314557394"/>
      <w:bookmarkStart w:id="155" w:name="_Toc314557652"/>
      <w:bookmarkStart w:id="156" w:name="_Toc328552153"/>
      <w:bookmarkStart w:id="157" w:name="_Toc332020596"/>
      <w:bookmarkStart w:id="158" w:name="_Toc332203440"/>
      <w:bookmarkStart w:id="159" w:name="_Toc332206992"/>
      <w:bookmarkStart w:id="160" w:name="_Toc332296161"/>
      <w:bookmarkStart w:id="161" w:name="_Toc336434728"/>
      <w:bookmarkStart w:id="162" w:name="_Toc397516879"/>
      <w:bookmarkStart w:id="163" w:name="_Toc398627859"/>
      <w:bookmarkStart w:id="164" w:name="_Toc399335714"/>
      <w:bookmarkStart w:id="165" w:name="_Toc399764854"/>
      <w:bookmarkStart w:id="166" w:name="_Toc412562646"/>
      <w:bookmarkStart w:id="167" w:name="_Toc412562723"/>
      <w:bookmarkStart w:id="168" w:name="_Toc413662715"/>
      <w:bookmarkStart w:id="169" w:name="_Toc413673572"/>
      <w:bookmarkStart w:id="170" w:name="_Toc413673670"/>
      <w:bookmarkStart w:id="171" w:name="_Toc413673741"/>
      <w:bookmarkStart w:id="172" w:name="_Toc413928640"/>
      <w:bookmarkStart w:id="173" w:name="_Toc413936254"/>
      <w:bookmarkStart w:id="174" w:name="_Toc413937965"/>
      <w:bookmarkStart w:id="175" w:name="_Toc414026692"/>
      <w:bookmarkStart w:id="176" w:name="_Toc414974071"/>
      <w:bookmarkStart w:id="177" w:name="_Toc450900945"/>
      <w:bookmarkStart w:id="178" w:name="_Toc450920611"/>
      <w:bookmarkStart w:id="179" w:name="_Toc450923732"/>
      <w:bookmarkStart w:id="180" w:name="_Toc454460965"/>
      <w:bookmarkStart w:id="181" w:name="_Toc454462801"/>
      <w:bookmarkStart w:id="182" w:name="_Toc98940111"/>
      <w:r w:rsidRPr="00B32849">
        <w:t xml:space="preserve">Dermal </w:t>
      </w:r>
      <w:r w:rsidR="00FC75E0">
        <w:t>A</w:t>
      </w:r>
      <w:r w:rsidRPr="00B32849">
        <w:t>bsorption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B32849">
        <w:t xml:space="preserve"> (KCP 7.3)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C81348" w:rsidRPr="00B32849" w:rsidRDefault="00C81348" w:rsidP="00636FE1">
      <w:pPr>
        <w:pStyle w:val="RepStandard"/>
      </w:pPr>
      <w:r w:rsidRPr="00B32849">
        <w:t xml:space="preserve">A summary of the dermal absorption rates for the active substances </w:t>
      </w:r>
      <w:r w:rsidRPr="008D439C">
        <w:t xml:space="preserve">in </w:t>
      </w:r>
      <w:r w:rsidR="00E51852" w:rsidRPr="008D439C">
        <w:t>GORZKA KORA</w:t>
      </w:r>
      <w:r w:rsidRPr="008D439C">
        <w:t xml:space="preserve"> are</w:t>
      </w:r>
      <w:r w:rsidRPr="00B32849">
        <w:t xml:space="preserve"> presented in the following table. </w:t>
      </w:r>
    </w:p>
    <w:p w:rsidR="00C81348" w:rsidRPr="00B32849" w:rsidRDefault="00636FE1" w:rsidP="00C81348">
      <w:pPr>
        <w:pStyle w:val="RepLabel"/>
        <w:spacing w:before="240"/>
      </w:pPr>
      <w:r w:rsidRPr="00B32849"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6.5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1</w:t>
      </w:r>
      <w:r w:rsidR="00862D1C">
        <w:fldChar w:fldCharType="end"/>
      </w:r>
      <w:r w:rsidR="00C81348" w:rsidRPr="00B32849">
        <w:t>:</w:t>
      </w:r>
      <w:r w:rsidR="00C81348" w:rsidRPr="00B32849">
        <w:tab/>
      </w:r>
      <w:r w:rsidR="00C81348" w:rsidRPr="00B32849">
        <w:rPr>
          <w:bCs w:val="0"/>
        </w:rPr>
        <w:t xml:space="preserve">Dermal absorption rates for </w:t>
      </w:r>
      <w:r w:rsidR="00C81348" w:rsidRPr="000F6B49">
        <w:t xml:space="preserve">active substances in </w:t>
      </w:r>
      <w:r w:rsidR="00E51852" w:rsidRPr="000F6B49">
        <w:t>GORZKA KORA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182"/>
        <w:gridCol w:w="2703"/>
        <w:gridCol w:w="5587"/>
      </w:tblGrid>
      <w:tr w:rsidR="008D439C" w:rsidRPr="008D439C" w:rsidTr="00AC42F6">
        <w:trPr>
          <w:tblHeader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9C" w:rsidRPr="008D439C" w:rsidRDefault="008D439C" w:rsidP="008D439C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8D439C" w:rsidRDefault="008D439C" w:rsidP="008D439C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8D439C">
              <w:rPr>
                <w:b/>
                <w:sz w:val="20"/>
                <w:szCs w:val="20"/>
                <w:lang w:val="en-GB"/>
              </w:rPr>
              <w:t>quartz sand</w:t>
            </w:r>
          </w:p>
        </w:tc>
      </w:tr>
      <w:tr w:rsidR="008D439C" w:rsidRPr="008D439C" w:rsidTr="00AC42F6">
        <w:trPr>
          <w:tblHeader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9C" w:rsidRPr="008D439C" w:rsidRDefault="008D439C" w:rsidP="008D439C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8D439C" w:rsidRDefault="008D439C" w:rsidP="008D439C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8D439C">
              <w:rPr>
                <w:b/>
                <w:sz w:val="20"/>
                <w:szCs w:val="20"/>
                <w:lang w:val="en-GB"/>
              </w:rPr>
              <w:t>Value</w:t>
            </w:r>
          </w:p>
        </w:tc>
        <w:tc>
          <w:tcPr>
            <w:tcW w:w="2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8D439C" w:rsidRDefault="008D439C" w:rsidP="008D439C">
            <w:pPr>
              <w:keepNext/>
              <w:keepLines/>
              <w:widowControl w:val="0"/>
              <w:spacing w:before="60" w:after="60"/>
              <w:jc w:val="center"/>
              <w:rPr>
                <w:b/>
                <w:sz w:val="20"/>
                <w:szCs w:val="20"/>
                <w:lang w:val="en-GB"/>
              </w:rPr>
            </w:pPr>
            <w:r w:rsidRPr="008D439C">
              <w:rPr>
                <w:b/>
                <w:sz w:val="20"/>
                <w:szCs w:val="20"/>
                <w:lang w:val="en-GB"/>
              </w:rPr>
              <w:t>Reference</w:t>
            </w:r>
          </w:p>
        </w:tc>
      </w:tr>
      <w:tr w:rsidR="008D439C" w:rsidRPr="008D439C" w:rsidTr="00AC42F6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240089" w:rsidRDefault="008D439C" w:rsidP="008D439C">
            <w:pPr>
              <w:widowControl w:val="0"/>
              <w:rPr>
                <w:sz w:val="20"/>
                <w:lang w:val="en-GB"/>
              </w:rPr>
            </w:pPr>
            <w:r w:rsidRPr="00240089">
              <w:rPr>
                <w:sz w:val="20"/>
                <w:lang w:val="en-GB"/>
              </w:rPr>
              <w:t>Concentrate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240089" w:rsidRDefault="008D439C" w:rsidP="008D439C">
            <w:pPr>
              <w:widowControl w:val="0"/>
              <w:jc w:val="center"/>
              <w:rPr>
                <w:sz w:val="20"/>
                <w:lang w:val="en-GB"/>
              </w:rPr>
            </w:pPr>
            <w:r w:rsidRPr="00240089">
              <w:rPr>
                <w:sz w:val="20"/>
                <w:lang w:val="en-GB"/>
              </w:rPr>
              <w:t>negligible</w:t>
            </w:r>
          </w:p>
        </w:tc>
        <w:tc>
          <w:tcPr>
            <w:tcW w:w="2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AC42F6" w:rsidRDefault="00AC42F6" w:rsidP="008D439C">
            <w:pPr>
              <w:widowControl w:val="0"/>
              <w:rPr>
                <w:sz w:val="20"/>
                <w:szCs w:val="20"/>
                <w:lang w:val="en-GB"/>
              </w:rPr>
            </w:pPr>
            <w:r w:rsidRPr="00AC42F6">
              <w:rPr>
                <w:strike/>
                <w:sz w:val="20"/>
                <w:szCs w:val="20"/>
                <w:highlight w:val="cyan"/>
              </w:rPr>
              <w:t>EFSA Journal 2011;9(7):2300</w:t>
            </w:r>
            <w:r w:rsidRPr="00AC42F6">
              <w:rPr>
                <w:sz w:val="20"/>
                <w:szCs w:val="20"/>
                <w:highlight w:val="cyan"/>
              </w:rPr>
              <w:t xml:space="preserve"> EFSA Journal 2022;20(9):7552</w:t>
            </w:r>
          </w:p>
        </w:tc>
      </w:tr>
      <w:tr w:rsidR="008D439C" w:rsidRPr="008D439C" w:rsidTr="00AC42F6"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240089" w:rsidRDefault="008D439C" w:rsidP="008D439C">
            <w:pPr>
              <w:widowControl w:val="0"/>
              <w:rPr>
                <w:sz w:val="20"/>
                <w:lang w:val="en-GB"/>
              </w:rPr>
            </w:pPr>
            <w:r w:rsidRPr="00240089">
              <w:rPr>
                <w:sz w:val="20"/>
                <w:lang w:val="en-GB"/>
              </w:rPr>
              <w:t>Dilution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240089" w:rsidRDefault="008D439C" w:rsidP="008D439C">
            <w:pPr>
              <w:widowControl w:val="0"/>
              <w:jc w:val="center"/>
              <w:rPr>
                <w:sz w:val="20"/>
                <w:lang w:val="en-GB"/>
              </w:rPr>
            </w:pPr>
            <w:r w:rsidRPr="00240089">
              <w:rPr>
                <w:sz w:val="20"/>
                <w:lang w:val="en-GB"/>
              </w:rPr>
              <w:t>negligible</w:t>
            </w:r>
          </w:p>
        </w:tc>
        <w:tc>
          <w:tcPr>
            <w:tcW w:w="2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9C" w:rsidRPr="00240089" w:rsidRDefault="00AC42F6" w:rsidP="008D439C">
            <w:pPr>
              <w:widowControl w:val="0"/>
              <w:rPr>
                <w:sz w:val="20"/>
                <w:lang w:val="en-GB"/>
              </w:rPr>
            </w:pPr>
            <w:r w:rsidRPr="00AC42F6">
              <w:rPr>
                <w:strike/>
                <w:sz w:val="20"/>
                <w:szCs w:val="20"/>
                <w:highlight w:val="cyan"/>
              </w:rPr>
              <w:t>EFSA Journal 2011;9(7):2300</w:t>
            </w:r>
            <w:r w:rsidRPr="00AC42F6">
              <w:rPr>
                <w:sz w:val="20"/>
                <w:szCs w:val="20"/>
                <w:highlight w:val="cyan"/>
              </w:rPr>
              <w:t xml:space="preserve"> EFSA Journal 2022;20(9):7552</w:t>
            </w:r>
          </w:p>
        </w:tc>
      </w:tr>
    </w:tbl>
    <w:p w:rsidR="008E0ED5" w:rsidRPr="00B32849" w:rsidRDefault="008E0ED5" w:rsidP="008E0ED5">
      <w:pPr>
        <w:pStyle w:val="RepStandard"/>
      </w:pPr>
    </w:p>
    <w:p w:rsidR="00C81348" w:rsidRPr="00B32849" w:rsidRDefault="00C81348" w:rsidP="00636FE1">
      <w:pPr>
        <w:pStyle w:val="Nagwek3"/>
      </w:pPr>
      <w:bookmarkStart w:id="183" w:name="_Toc328552154"/>
      <w:bookmarkStart w:id="184" w:name="_Toc332020597"/>
      <w:bookmarkStart w:id="185" w:name="_Toc332203441"/>
      <w:bookmarkStart w:id="186" w:name="_Toc332206993"/>
      <w:bookmarkStart w:id="187" w:name="_Toc332296162"/>
      <w:bookmarkStart w:id="188" w:name="_Toc336434729"/>
      <w:bookmarkStart w:id="189" w:name="_Toc397516880"/>
      <w:bookmarkStart w:id="190" w:name="_Toc398627860"/>
      <w:bookmarkStart w:id="191" w:name="_Toc399335715"/>
      <w:bookmarkStart w:id="192" w:name="_Toc399764855"/>
      <w:bookmarkStart w:id="193" w:name="_Toc412562647"/>
      <w:bookmarkStart w:id="194" w:name="_Toc412562724"/>
      <w:bookmarkStart w:id="195" w:name="_Toc413662716"/>
      <w:bookmarkStart w:id="196" w:name="_Toc413673573"/>
      <w:bookmarkStart w:id="197" w:name="_Toc413673671"/>
      <w:bookmarkStart w:id="198" w:name="_Toc413673742"/>
      <w:bookmarkStart w:id="199" w:name="_Toc413928641"/>
      <w:bookmarkStart w:id="200" w:name="_Toc413936255"/>
      <w:bookmarkStart w:id="201" w:name="_Toc413937966"/>
      <w:bookmarkStart w:id="202" w:name="_Toc414026693"/>
      <w:bookmarkStart w:id="203" w:name="_Toc414974072"/>
      <w:bookmarkStart w:id="204" w:name="_Toc450900946"/>
      <w:bookmarkStart w:id="205" w:name="_Toc450920612"/>
      <w:bookmarkStart w:id="206" w:name="_Toc450923733"/>
      <w:bookmarkStart w:id="207" w:name="_Toc454460966"/>
      <w:bookmarkStart w:id="208" w:name="_Toc454462802"/>
      <w:bookmarkStart w:id="209" w:name="_Toc98940112"/>
      <w:r w:rsidRPr="00B32849">
        <w:t xml:space="preserve">Justification for proposed values - 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 w:rsidR="008D439C" w:rsidRPr="008D439C">
        <w:t>quartz sand</w:t>
      </w:r>
      <w:bookmarkEnd w:id="209"/>
    </w:p>
    <w:p w:rsidR="00C81348" w:rsidRPr="00B32849" w:rsidRDefault="00C81348" w:rsidP="00636FE1">
      <w:pPr>
        <w:pStyle w:val="RepStandard"/>
      </w:pPr>
      <w:r w:rsidRPr="00B32849">
        <w:t xml:space="preserve">No data on dermal absorption for </w:t>
      </w:r>
      <w:r w:rsidR="008D439C" w:rsidRPr="00540A35">
        <w:t xml:space="preserve">quartz sand </w:t>
      </w:r>
      <w:r w:rsidRPr="00540A35">
        <w:t xml:space="preserve">in </w:t>
      </w:r>
      <w:r w:rsidR="00E51852" w:rsidRPr="00540A35">
        <w:t>GORZKA KORA</w:t>
      </w:r>
      <w:r w:rsidRPr="00540A35">
        <w:t xml:space="preserve"> is</w:t>
      </w:r>
      <w:r w:rsidRPr="00B32849">
        <w:t xml:space="preserve"> available. </w:t>
      </w:r>
      <w:r w:rsidR="00047225">
        <w:t xml:space="preserve">Taking into account </w:t>
      </w:r>
      <w:r w:rsidR="00047225" w:rsidRPr="008D439C">
        <w:t>quartz sand</w:t>
      </w:r>
      <w:r w:rsidR="00047225">
        <w:t xml:space="preserve"> </w:t>
      </w:r>
      <w:r w:rsidR="00047225" w:rsidRPr="00047225">
        <w:t xml:space="preserve">is an inert and insoluble material. As it is insoluble in water and organic solvents it can be safely assumed that dermal absorption of </w:t>
      </w:r>
      <w:r w:rsidR="00540A35" w:rsidRPr="00540A35">
        <w:t xml:space="preserve">quartz sand </w:t>
      </w:r>
      <w:r w:rsidR="00047225" w:rsidRPr="00047225">
        <w:t xml:space="preserve">is negligible. </w:t>
      </w:r>
      <w:r w:rsidR="00540A35">
        <w:t>N</w:t>
      </w:r>
      <w:r w:rsidR="00540A35" w:rsidRPr="00540A35">
        <w:t>o further data are required.</w:t>
      </w:r>
    </w:p>
    <w:p w:rsidR="00C81348" w:rsidRDefault="00C81348" w:rsidP="00636FE1">
      <w:pPr>
        <w:pStyle w:val="Nagwek2"/>
      </w:pPr>
      <w:bookmarkStart w:id="210" w:name="_Toc300147918"/>
      <w:bookmarkStart w:id="211" w:name="_Toc304462611"/>
      <w:bookmarkStart w:id="212" w:name="_Toc314067802"/>
      <w:bookmarkStart w:id="213" w:name="_Toc314122092"/>
      <w:bookmarkStart w:id="214" w:name="_Toc314129271"/>
      <w:bookmarkStart w:id="215" w:name="_Toc314142390"/>
      <w:bookmarkStart w:id="216" w:name="_Toc314557397"/>
      <w:bookmarkStart w:id="217" w:name="_Toc314557655"/>
      <w:bookmarkStart w:id="218" w:name="_Toc328552156"/>
      <w:bookmarkStart w:id="219" w:name="_Toc332020599"/>
      <w:bookmarkStart w:id="220" w:name="_Toc332203443"/>
      <w:bookmarkStart w:id="221" w:name="_Toc332206995"/>
      <w:bookmarkStart w:id="222" w:name="_Toc332296164"/>
      <w:bookmarkStart w:id="223" w:name="_Toc336434731"/>
      <w:bookmarkStart w:id="224" w:name="_Toc397516882"/>
      <w:bookmarkStart w:id="225" w:name="_Toc398627862"/>
      <w:bookmarkStart w:id="226" w:name="_Toc399335717"/>
      <w:bookmarkStart w:id="227" w:name="_Toc399764857"/>
      <w:bookmarkStart w:id="228" w:name="_Toc412562649"/>
      <w:bookmarkStart w:id="229" w:name="_Toc412562726"/>
      <w:bookmarkStart w:id="230" w:name="_Toc413662718"/>
      <w:bookmarkStart w:id="231" w:name="_Toc413673575"/>
      <w:bookmarkStart w:id="232" w:name="_Toc413673673"/>
      <w:bookmarkStart w:id="233" w:name="_Toc413673744"/>
      <w:bookmarkStart w:id="234" w:name="_Toc413928643"/>
      <w:bookmarkStart w:id="235" w:name="_Toc413936257"/>
      <w:bookmarkStart w:id="236" w:name="_Toc413937968"/>
      <w:bookmarkStart w:id="237" w:name="_Toc414026695"/>
      <w:bookmarkStart w:id="238" w:name="_Toc414974074"/>
      <w:bookmarkStart w:id="239" w:name="_Toc450900948"/>
      <w:bookmarkStart w:id="240" w:name="_Toc450920614"/>
      <w:bookmarkStart w:id="241" w:name="_Toc450923735"/>
      <w:bookmarkStart w:id="242" w:name="_Toc454460968"/>
      <w:bookmarkStart w:id="243" w:name="_Toc454462804"/>
      <w:bookmarkStart w:id="244" w:name="_Toc98940113"/>
      <w:r w:rsidRPr="00B32849">
        <w:lastRenderedPageBreak/>
        <w:t>Exposure Assessment of Plant Protection Product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r w:rsidRPr="00B32849">
        <w:t xml:space="preserve"> (KCP 7.2)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0A3BAE" w:rsidRPr="00202629" w:rsidRDefault="000A3BAE" w:rsidP="000A3BAE">
      <w:pPr>
        <w:spacing w:after="120"/>
        <w:jc w:val="both"/>
        <w:rPr>
          <w:lang w:val="en-GB"/>
        </w:rPr>
      </w:pPr>
      <w:bookmarkStart w:id="245" w:name="_Hlk101980729"/>
      <w:r w:rsidRPr="00202629">
        <w:rPr>
          <w:lang w:val="en-GB"/>
        </w:rPr>
        <w:t xml:space="preserve">Oral, dermal and inhalation exposure to </w:t>
      </w:r>
      <w:r w:rsidR="004C0019" w:rsidRPr="00202629">
        <w:rPr>
          <w:lang w:val="en-GB"/>
        </w:rPr>
        <w:t>q</w:t>
      </w:r>
      <w:r w:rsidRPr="00202629">
        <w:rPr>
          <w:lang w:val="en-GB"/>
        </w:rPr>
        <w:t xml:space="preserve">uartz </w:t>
      </w:r>
      <w:r w:rsidR="004C0019" w:rsidRPr="00202629">
        <w:rPr>
          <w:lang w:val="en-GB"/>
        </w:rPr>
        <w:t>s</w:t>
      </w:r>
      <w:r w:rsidRPr="00202629">
        <w:rPr>
          <w:lang w:val="en-GB"/>
        </w:rPr>
        <w:t xml:space="preserve">and in the formulation GORZKA KORA is negligible, no risk to the operator, worker, resident and bystander has been identified. </w:t>
      </w:r>
    </w:p>
    <w:p w:rsidR="00FA13CE" w:rsidRPr="00202629" w:rsidRDefault="00B8235F" w:rsidP="004D533A">
      <w:pPr>
        <w:pStyle w:val="MainTextgE"/>
        <w:rPr>
          <w:color w:val="auto"/>
          <w:sz w:val="22"/>
          <w:szCs w:val="22"/>
        </w:rPr>
      </w:pPr>
      <w:r w:rsidRPr="00202629">
        <w:rPr>
          <w:color w:val="auto"/>
          <w:sz w:val="22"/>
          <w:szCs w:val="22"/>
        </w:rPr>
        <w:t xml:space="preserve">Quartz </w:t>
      </w:r>
      <w:r w:rsidR="00382DE1" w:rsidRPr="00202629">
        <w:rPr>
          <w:color w:val="auto"/>
          <w:sz w:val="22"/>
          <w:szCs w:val="22"/>
        </w:rPr>
        <w:t>s</w:t>
      </w:r>
      <w:r w:rsidRPr="00202629">
        <w:rPr>
          <w:color w:val="auto"/>
          <w:sz w:val="22"/>
          <w:szCs w:val="22"/>
        </w:rPr>
        <w:t xml:space="preserve">and is an inert material. It is considered poorly absorbed after oral exposure and thus not bioavailable. Further, according to the intended uses of </w:t>
      </w:r>
      <w:r w:rsidR="000A3BAE" w:rsidRPr="00202629">
        <w:rPr>
          <w:color w:val="auto"/>
          <w:sz w:val="22"/>
          <w:szCs w:val="22"/>
        </w:rPr>
        <w:t>GORZKA KORA</w:t>
      </w:r>
      <w:r w:rsidRPr="00202629">
        <w:rPr>
          <w:color w:val="auto"/>
          <w:sz w:val="22"/>
          <w:szCs w:val="22"/>
        </w:rPr>
        <w:t xml:space="preserve"> and application method (glove</w:t>
      </w:r>
      <w:r w:rsidR="00382DE1" w:rsidRPr="00202629">
        <w:rPr>
          <w:color w:val="auto"/>
          <w:sz w:val="22"/>
          <w:szCs w:val="22"/>
        </w:rPr>
        <w:t>/brush</w:t>
      </w:r>
      <w:r w:rsidRPr="00202629">
        <w:rPr>
          <w:color w:val="auto"/>
          <w:sz w:val="22"/>
          <w:szCs w:val="22"/>
        </w:rPr>
        <w:t xml:space="preserve"> application), hand to mouth contact of </w:t>
      </w:r>
      <w:r w:rsidR="00FA13CE" w:rsidRPr="00202629">
        <w:rPr>
          <w:color w:val="auto"/>
          <w:sz w:val="22"/>
          <w:szCs w:val="22"/>
        </w:rPr>
        <w:t>q</w:t>
      </w:r>
      <w:r w:rsidRPr="00202629">
        <w:rPr>
          <w:color w:val="auto"/>
          <w:sz w:val="22"/>
          <w:szCs w:val="22"/>
        </w:rPr>
        <w:t xml:space="preserve">uartz </w:t>
      </w:r>
      <w:r w:rsidR="00FA13CE" w:rsidRPr="00202629">
        <w:rPr>
          <w:color w:val="auto"/>
          <w:sz w:val="22"/>
          <w:szCs w:val="22"/>
        </w:rPr>
        <w:t>s</w:t>
      </w:r>
      <w:r w:rsidRPr="00202629">
        <w:rPr>
          <w:color w:val="auto"/>
          <w:sz w:val="22"/>
          <w:szCs w:val="22"/>
        </w:rPr>
        <w:t xml:space="preserve">and is considered negligible. As it is insoluble in water and organic solvents it can be assumed that dermal absorption of </w:t>
      </w:r>
      <w:r w:rsidR="00FA13CE" w:rsidRPr="00202629">
        <w:rPr>
          <w:color w:val="auto"/>
          <w:sz w:val="22"/>
          <w:szCs w:val="22"/>
        </w:rPr>
        <w:t>q</w:t>
      </w:r>
      <w:r w:rsidRPr="00202629">
        <w:rPr>
          <w:color w:val="auto"/>
          <w:sz w:val="22"/>
          <w:szCs w:val="22"/>
        </w:rPr>
        <w:t xml:space="preserve">uartz </w:t>
      </w:r>
      <w:r w:rsidR="00FA13CE" w:rsidRPr="00202629">
        <w:rPr>
          <w:color w:val="auto"/>
          <w:sz w:val="22"/>
          <w:szCs w:val="22"/>
        </w:rPr>
        <w:t>s</w:t>
      </w:r>
      <w:r w:rsidRPr="00202629">
        <w:rPr>
          <w:color w:val="auto"/>
          <w:sz w:val="22"/>
          <w:szCs w:val="22"/>
        </w:rPr>
        <w:t>and is negligible</w:t>
      </w:r>
      <w:r w:rsidR="00874774" w:rsidRPr="00202629">
        <w:rPr>
          <w:color w:val="auto"/>
          <w:sz w:val="22"/>
          <w:szCs w:val="22"/>
        </w:rPr>
        <w:t>. Quartz s</w:t>
      </w:r>
      <w:r w:rsidR="004D533A" w:rsidRPr="00202629">
        <w:rPr>
          <w:color w:val="auto"/>
          <w:sz w:val="22"/>
          <w:szCs w:val="22"/>
        </w:rPr>
        <w:t xml:space="preserve">and is immobilised in the paste and therefore it is concluded that exposure to </w:t>
      </w:r>
      <w:r w:rsidR="00874774" w:rsidRPr="00202629">
        <w:rPr>
          <w:color w:val="auto"/>
          <w:sz w:val="22"/>
          <w:szCs w:val="22"/>
        </w:rPr>
        <w:t>q</w:t>
      </w:r>
      <w:r w:rsidR="004D533A" w:rsidRPr="00202629">
        <w:rPr>
          <w:color w:val="auto"/>
          <w:sz w:val="22"/>
          <w:szCs w:val="22"/>
        </w:rPr>
        <w:t xml:space="preserve">uartz </w:t>
      </w:r>
      <w:r w:rsidR="00874774" w:rsidRPr="00202629">
        <w:rPr>
          <w:color w:val="auto"/>
          <w:sz w:val="22"/>
          <w:szCs w:val="22"/>
        </w:rPr>
        <w:t>sa</w:t>
      </w:r>
      <w:r w:rsidR="004D533A" w:rsidRPr="00202629">
        <w:rPr>
          <w:color w:val="auto"/>
          <w:sz w:val="22"/>
          <w:szCs w:val="22"/>
        </w:rPr>
        <w:t xml:space="preserve">nd for the formulation </w:t>
      </w:r>
      <w:r w:rsidR="000A3BAE" w:rsidRPr="00202629">
        <w:rPr>
          <w:color w:val="auto"/>
          <w:sz w:val="22"/>
          <w:szCs w:val="22"/>
        </w:rPr>
        <w:t>GORZKA KORA</w:t>
      </w:r>
      <w:r w:rsidR="004D533A" w:rsidRPr="00202629">
        <w:rPr>
          <w:color w:val="auto"/>
          <w:sz w:val="22"/>
          <w:szCs w:val="22"/>
        </w:rPr>
        <w:t xml:space="preserve"> via inhalation route is considered negligible. Therefore, there is no need to consider existing occupational exposure limits for the inhalation risk assessment.</w:t>
      </w:r>
      <w:r w:rsidR="00FA13CE" w:rsidRPr="00202629">
        <w:rPr>
          <w:color w:val="auto"/>
          <w:sz w:val="22"/>
          <w:szCs w:val="22"/>
        </w:rPr>
        <w:t xml:space="preserve"> </w:t>
      </w:r>
    </w:p>
    <w:p w:rsidR="004D533A" w:rsidRPr="004D533A" w:rsidRDefault="00FA13CE" w:rsidP="004D533A">
      <w:pPr>
        <w:pStyle w:val="MainTextgE"/>
        <w:rPr>
          <w:color w:val="auto"/>
          <w:sz w:val="22"/>
          <w:szCs w:val="22"/>
        </w:rPr>
      </w:pPr>
      <w:r w:rsidRPr="00202629">
        <w:rPr>
          <w:color w:val="auto"/>
          <w:sz w:val="22"/>
          <w:szCs w:val="22"/>
        </w:rPr>
        <w:t>Therefore, it is concluded that exposure to quartz sand for the formulation GORZKA KORA via oral, dermal and inhalation route is considered negligible.</w:t>
      </w:r>
    </w:p>
    <w:bookmarkEnd w:id="245"/>
    <w:p w:rsidR="00B8235F" w:rsidRDefault="00650162" w:rsidP="00B8235F">
      <w:pPr>
        <w:pStyle w:val="RepStandard"/>
      </w:pPr>
      <w:r w:rsidRPr="00650162">
        <w:rPr>
          <w:highlight w:val="lightGray"/>
        </w:rPr>
        <w:t>Paintbrush and gloves application of quartz sand formulated as a paste was not considered to be a source of significant exposure.</w:t>
      </w:r>
    </w:p>
    <w:p w:rsidR="00535B24" w:rsidRDefault="00535B24" w:rsidP="00B8235F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535B24" w:rsidRPr="00B8235F" w:rsidRDefault="00535B24" w:rsidP="00B8235F">
      <w:pPr>
        <w:pStyle w:val="RepStandard"/>
      </w:pPr>
    </w:p>
    <w:p w:rsidR="00C81348" w:rsidRDefault="00636FE1" w:rsidP="00C81348">
      <w:pPr>
        <w:pStyle w:val="RepLabel"/>
        <w:spacing w:before="240"/>
        <w:ind w:left="1417" w:hanging="1417"/>
      </w:pPr>
      <w:r w:rsidRPr="00B32849">
        <w:t>Table </w:t>
      </w:r>
      <w:r w:rsidR="00862D1C">
        <w:fldChar w:fldCharType="begin"/>
      </w:r>
      <w:r w:rsidR="001F20EF">
        <w:instrText xml:space="preserve"> STYLEREF 2 \s </w:instrText>
      </w:r>
      <w:r w:rsidR="00862D1C">
        <w:fldChar w:fldCharType="separate"/>
      </w:r>
      <w:r w:rsidR="007C0A62">
        <w:rPr>
          <w:noProof/>
        </w:rPr>
        <w:t>6.6</w:t>
      </w:r>
      <w:r w:rsidR="00862D1C">
        <w:fldChar w:fldCharType="end"/>
      </w:r>
      <w:r w:rsidR="001F20EF">
        <w:noBreakHyphen/>
      </w:r>
      <w:r w:rsidR="00862D1C">
        <w:fldChar w:fldCharType="begin"/>
      </w:r>
      <w:r w:rsidR="001F20EF">
        <w:instrText xml:space="preserve"> SEQ Table \* ARABIC \s 2 </w:instrText>
      </w:r>
      <w:r w:rsidR="00862D1C">
        <w:fldChar w:fldCharType="separate"/>
      </w:r>
      <w:r w:rsidR="007C0A62">
        <w:rPr>
          <w:noProof/>
        </w:rPr>
        <w:t>1</w:t>
      </w:r>
      <w:r w:rsidR="00862D1C">
        <w:fldChar w:fldCharType="end"/>
      </w:r>
      <w:r w:rsidR="00C81348" w:rsidRPr="00B32849">
        <w:t>:</w:t>
      </w:r>
      <w:r w:rsidR="00C81348" w:rsidRPr="00B32849">
        <w:tab/>
        <w:t xml:space="preserve">Product information and toxicological reference values used for exposure assessment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9"/>
        <w:gridCol w:w="6723"/>
      </w:tblGrid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Product name and code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240089" w:rsidP="00540A35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GORZKA KORA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Formulation type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PA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Category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240089" w:rsidP="00540A35">
            <w:pPr>
              <w:widowControl w:val="0"/>
              <w:tabs>
                <w:tab w:val="left" w:pos="720"/>
              </w:tabs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r</w:t>
            </w:r>
            <w:r w:rsidR="00540A35" w:rsidRPr="00540A35">
              <w:rPr>
                <w:sz w:val="20"/>
                <w:lang w:val="en-GB"/>
              </w:rPr>
              <w:t>epellent</w:t>
            </w:r>
          </w:p>
        </w:tc>
      </w:tr>
      <w:tr w:rsidR="00540A35" w:rsidRPr="00540A35" w:rsidTr="009232C3">
        <w:trPr>
          <w:trHeight w:val="239"/>
        </w:trPr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9232C3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9232C3">
              <w:rPr>
                <w:sz w:val="20"/>
                <w:lang w:val="en-GB"/>
              </w:rPr>
              <w:t>Container size(s), short description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9232C3" w:rsidRDefault="009232C3" w:rsidP="00540A35">
            <w:pPr>
              <w:widowControl w:val="0"/>
              <w:rPr>
                <w:sz w:val="20"/>
                <w:lang w:val="en-GB"/>
              </w:rPr>
            </w:pPr>
            <w:r w:rsidRPr="009232C3">
              <w:rPr>
                <w:sz w:val="20"/>
                <w:lang w:val="en-GB"/>
              </w:rPr>
              <w:t>LLDPE/EVOH/LLDPE</w:t>
            </w:r>
            <w:r>
              <w:rPr>
                <w:sz w:val="20"/>
                <w:lang w:val="en-GB"/>
              </w:rPr>
              <w:t xml:space="preserve"> bag with LDPE tap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Active substance(s)</w:t>
            </w:r>
            <w:r w:rsidRPr="00540A35">
              <w:rPr>
                <w:sz w:val="20"/>
                <w:lang w:val="en-GB"/>
              </w:rPr>
              <w:br/>
              <w:t>(incl. content)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bCs/>
                <w:sz w:val="20"/>
                <w:lang w:val="en-GB"/>
              </w:rPr>
            </w:pPr>
            <w:r w:rsidRPr="00540A35">
              <w:rPr>
                <w:bCs/>
                <w:sz w:val="20"/>
                <w:lang w:val="en-GB"/>
              </w:rPr>
              <w:t xml:space="preserve">quartz sand </w:t>
            </w:r>
          </w:p>
          <w:p w:rsidR="00540A35" w:rsidRPr="00540A35" w:rsidRDefault="00240089" w:rsidP="00540A35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251</w:t>
            </w:r>
            <w:r w:rsidR="00540A35" w:rsidRPr="00540A35">
              <w:rPr>
                <w:sz w:val="20"/>
                <w:lang w:val="en-GB"/>
              </w:rPr>
              <w:t xml:space="preserve"> g/kg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AOEL systemic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240089" w:rsidP="00540A35">
            <w:pPr>
              <w:widowControl w:val="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n</w:t>
            </w:r>
            <w:r w:rsidR="00540A35" w:rsidRPr="00540A35">
              <w:rPr>
                <w:sz w:val="20"/>
                <w:lang w:val="en-GB"/>
              </w:rPr>
              <w:t>ot allocated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Inhalation absorption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261915" w:rsidP="00540A35">
            <w:pPr>
              <w:widowControl w:val="0"/>
              <w:tabs>
                <w:tab w:val="left" w:pos="720"/>
              </w:tabs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negligible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Oral absorption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261915" w:rsidP="00540A35">
            <w:pPr>
              <w:widowControl w:val="0"/>
              <w:tabs>
                <w:tab w:val="left" w:pos="720"/>
              </w:tabs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negligible</w:t>
            </w:r>
          </w:p>
        </w:tc>
      </w:tr>
      <w:tr w:rsidR="00540A35" w:rsidRPr="00540A35" w:rsidTr="00540A35"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>Dermal absorption</w:t>
            </w:r>
          </w:p>
        </w:tc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 xml:space="preserve">Concentrate: </w:t>
            </w:r>
            <w:r w:rsidR="00261915" w:rsidRPr="00540A35">
              <w:rPr>
                <w:sz w:val="20"/>
                <w:lang w:val="en-GB"/>
              </w:rPr>
              <w:t>negligible</w:t>
            </w:r>
            <w:r w:rsidRPr="00540A35">
              <w:rPr>
                <w:sz w:val="20"/>
                <w:lang w:val="en-GB"/>
              </w:rPr>
              <w:t xml:space="preserve"> </w:t>
            </w:r>
          </w:p>
          <w:p w:rsidR="00540A35" w:rsidRPr="00540A35" w:rsidRDefault="00540A35" w:rsidP="00540A35">
            <w:pPr>
              <w:widowControl w:val="0"/>
              <w:rPr>
                <w:sz w:val="20"/>
                <w:lang w:val="en-GB"/>
              </w:rPr>
            </w:pPr>
            <w:r w:rsidRPr="00540A35">
              <w:rPr>
                <w:sz w:val="20"/>
                <w:lang w:val="en-GB"/>
              </w:rPr>
              <w:t xml:space="preserve">Dilution: </w:t>
            </w:r>
            <w:r w:rsidR="00261915" w:rsidRPr="00540A35">
              <w:rPr>
                <w:sz w:val="20"/>
                <w:lang w:val="en-GB"/>
              </w:rPr>
              <w:t>negligible</w:t>
            </w:r>
          </w:p>
        </w:tc>
      </w:tr>
    </w:tbl>
    <w:p w:rsidR="00540A35" w:rsidRPr="00540A35" w:rsidRDefault="00540A35" w:rsidP="00540A35">
      <w:pPr>
        <w:pStyle w:val="RepStandard"/>
      </w:pPr>
    </w:p>
    <w:p w:rsidR="00C81348" w:rsidRPr="00B32849" w:rsidRDefault="00C81348" w:rsidP="00636FE1">
      <w:pPr>
        <w:pStyle w:val="Nagwek3"/>
      </w:pPr>
      <w:bookmarkStart w:id="246" w:name="_Toc304462612"/>
      <w:bookmarkStart w:id="247" w:name="_Toc314067803"/>
      <w:bookmarkStart w:id="248" w:name="_Toc314122093"/>
      <w:bookmarkStart w:id="249" w:name="_Toc314129272"/>
      <w:bookmarkStart w:id="250" w:name="_Toc314142391"/>
      <w:bookmarkStart w:id="251" w:name="_Toc314557398"/>
      <w:bookmarkStart w:id="252" w:name="_Toc314557656"/>
      <w:bookmarkStart w:id="253" w:name="_Toc328552157"/>
      <w:bookmarkStart w:id="254" w:name="_Toc332020600"/>
      <w:bookmarkStart w:id="255" w:name="_Toc332203444"/>
      <w:bookmarkStart w:id="256" w:name="_Toc332206996"/>
      <w:bookmarkStart w:id="257" w:name="_Toc332296165"/>
      <w:bookmarkStart w:id="258" w:name="_Toc336434732"/>
      <w:bookmarkStart w:id="259" w:name="_Toc397516883"/>
      <w:bookmarkStart w:id="260" w:name="_Toc398627863"/>
      <w:bookmarkStart w:id="261" w:name="_Toc399335718"/>
      <w:bookmarkStart w:id="262" w:name="_Toc399764858"/>
      <w:bookmarkStart w:id="263" w:name="_Toc412562650"/>
      <w:bookmarkStart w:id="264" w:name="_Toc412562727"/>
      <w:bookmarkStart w:id="265" w:name="_Toc413662719"/>
      <w:bookmarkStart w:id="266" w:name="_Toc413673576"/>
      <w:bookmarkStart w:id="267" w:name="_Toc413673674"/>
      <w:bookmarkStart w:id="268" w:name="_Toc413673745"/>
      <w:bookmarkStart w:id="269" w:name="_Toc413928644"/>
      <w:bookmarkStart w:id="270" w:name="_Toc413936258"/>
      <w:bookmarkStart w:id="271" w:name="_Toc413937969"/>
      <w:bookmarkStart w:id="272" w:name="_Toc414026696"/>
      <w:bookmarkStart w:id="273" w:name="_Toc414974075"/>
      <w:bookmarkStart w:id="274" w:name="_Toc450900949"/>
      <w:bookmarkStart w:id="275" w:name="_Toc450920615"/>
      <w:bookmarkStart w:id="276" w:name="_Toc450923736"/>
      <w:bookmarkStart w:id="277" w:name="_Toc454460969"/>
      <w:bookmarkStart w:id="278" w:name="_Toc454462805"/>
      <w:bookmarkStart w:id="279" w:name="_Toc98940114"/>
      <w:r w:rsidRPr="00B32849">
        <w:t>Selection of critical use(s) and justification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61329C" w:rsidRDefault="0061329C" w:rsidP="0061329C">
      <w:pPr>
        <w:pStyle w:val="RepStandard"/>
      </w:pPr>
      <w:r>
        <w:t xml:space="preserve">The critical GAP used for the exposure assessment of the plant protection product is shown in </w:t>
      </w:r>
      <w:r w:rsidR="00862D1C">
        <w:fldChar w:fldCharType="begin"/>
      </w:r>
      <w:r>
        <w:instrText xml:space="preserve"> REF _Ref413937535 \h </w:instrText>
      </w:r>
      <w:r w:rsidR="00862D1C">
        <w:fldChar w:fldCharType="separate"/>
      </w:r>
      <w:r>
        <w:t>Table 6.1</w:t>
      </w:r>
      <w:r>
        <w:noBreakHyphen/>
        <w:t>4</w:t>
      </w:r>
      <w:r w:rsidR="00862D1C">
        <w:fldChar w:fldCharType="end"/>
      </w:r>
      <w:r>
        <w:t xml:space="preserve">. A list of all intended uses within the zone is given in Part B, Section 0. </w:t>
      </w:r>
    </w:p>
    <w:p w:rsidR="0061329C" w:rsidRDefault="0061329C" w:rsidP="0061329C">
      <w:pPr>
        <w:pStyle w:val="RepNewPart"/>
      </w:pPr>
      <w:r>
        <w:t xml:space="preserve">Justification </w:t>
      </w:r>
    </w:p>
    <w:p w:rsidR="0061329C" w:rsidRDefault="0061329C" w:rsidP="0061329C">
      <w:pPr>
        <w:pStyle w:val="RepEditorNot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</w:pPr>
      <w:r>
        <w:t>Not relevant since only one intended use is proposed.</w:t>
      </w:r>
    </w:p>
    <w:p w:rsidR="00C81348" w:rsidRDefault="00C81348" w:rsidP="00636FE1">
      <w:pPr>
        <w:pStyle w:val="Nagwek3"/>
      </w:pPr>
      <w:bookmarkStart w:id="280" w:name="_Toc328552159"/>
      <w:bookmarkStart w:id="281" w:name="_Toc332020602"/>
      <w:bookmarkStart w:id="282" w:name="_Toc332203445"/>
      <w:bookmarkStart w:id="283" w:name="_Toc332206997"/>
      <w:bookmarkStart w:id="284" w:name="_Toc332296166"/>
      <w:bookmarkStart w:id="285" w:name="_Toc336434733"/>
      <w:bookmarkStart w:id="286" w:name="_Toc397516884"/>
      <w:bookmarkStart w:id="287" w:name="_Toc398627864"/>
      <w:bookmarkStart w:id="288" w:name="_Toc399335719"/>
      <w:bookmarkStart w:id="289" w:name="_Toc399764859"/>
      <w:bookmarkStart w:id="290" w:name="_Toc412562651"/>
      <w:bookmarkStart w:id="291" w:name="_Toc412562728"/>
      <w:bookmarkStart w:id="292" w:name="_Toc413662720"/>
      <w:bookmarkStart w:id="293" w:name="_Toc413673577"/>
      <w:bookmarkStart w:id="294" w:name="_Toc413673675"/>
      <w:bookmarkStart w:id="295" w:name="_Toc413673746"/>
      <w:bookmarkStart w:id="296" w:name="_Toc413928645"/>
      <w:bookmarkStart w:id="297" w:name="_Toc413936259"/>
      <w:bookmarkStart w:id="298" w:name="_Toc413937970"/>
      <w:bookmarkStart w:id="299" w:name="_Toc414026697"/>
      <w:bookmarkStart w:id="300" w:name="_Toc414974076"/>
      <w:bookmarkStart w:id="301" w:name="_Toc450900950"/>
      <w:bookmarkStart w:id="302" w:name="_Toc450920616"/>
      <w:bookmarkStart w:id="303" w:name="_Toc450923737"/>
      <w:bookmarkStart w:id="304" w:name="_Toc454460970"/>
      <w:bookmarkStart w:id="305" w:name="_Toc454462806"/>
      <w:bookmarkStart w:id="306" w:name="_Toc98940115"/>
      <w:bookmarkStart w:id="307" w:name="_Toc300147919"/>
      <w:bookmarkStart w:id="308" w:name="_Toc304462613"/>
      <w:bookmarkStart w:id="309" w:name="_Toc314067804"/>
      <w:bookmarkStart w:id="310" w:name="_Toc314122094"/>
      <w:bookmarkStart w:id="311" w:name="_Toc314129273"/>
      <w:bookmarkStart w:id="312" w:name="_Toc314142392"/>
      <w:bookmarkStart w:id="313" w:name="_Toc314557399"/>
      <w:bookmarkStart w:id="314" w:name="_Toc314557657"/>
      <w:r w:rsidRPr="00B32849">
        <w:t>Operator exposure (KCP 7.2.1)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874774" w:rsidRDefault="00874774" w:rsidP="00874774">
      <w:pPr>
        <w:pStyle w:val="RepStandard"/>
      </w:pPr>
      <w:r>
        <w:t>Please refer to</w:t>
      </w:r>
      <w:r w:rsidR="00DB4CAB">
        <w:t xml:space="preserve"> P</w:t>
      </w:r>
      <w:r>
        <w:t>oint 6.6.</w:t>
      </w:r>
    </w:p>
    <w:p w:rsidR="00F735C0" w:rsidRDefault="0088437C" w:rsidP="00874774">
      <w:pPr>
        <w:pStyle w:val="RepStandard"/>
      </w:pPr>
      <w:r>
        <w:rPr>
          <w:highlight w:val="lightGray"/>
        </w:rPr>
        <w:t>According to the</w:t>
      </w:r>
      <w:r w:rsidRPr="0088437C">
        <w:rPr>
          <w:sz w:val="20"/>
          <w:szCs w:val="20"/>
        </w:rPr>
        <w:t xml:space="preserve"> </w:t>
      </w:r>
      <w:r w:rsidRPr="0088437C">
        <w:rPr>
          <w:sz w:val="20"/>
          <w:szCs w:val="20"/>
          <w:highlight w:val="lightGray"/>
        </w:rPr>
        <w:t xml:space="preserve">EFSA Journal 2011;9(7):2300 </w:t>
      </w:r>
      <w:r w:rsidRPr="0088437C">
        <w:rPr>
          <w:highlight w:val="lightGray"/>
        </w:rPr>
        <w:t xml:space="preserve"> </w:t>
      </w:r>
      <w:r w:rsidR="00F735C0" w:rsidRPr="00F735C0">
        <w:rPr>
          <w:highlight w:val="lightGray"/>
        </w:rPr>
        <w:t xml:space="preserve">Paintbrush and gloves application of quartz sand formulated </w:t>
      </w:r>
      <w:r w:rsidR="00F735C0" w:rsidRPr="00F735C0">
        <w:rPr>
          <w:highlight w:val="lightGray"/>
        </w:rPr>
        <w:lastRenderedPageBreak/>
        <w:t>as a paste was not considered to be a source of significant exposure.</w:t>
      </w:r>
    </w:p>
    <w:p w:rsidR="00535B24" w:rsidRDefault="00535B24" w:rsidP="00874774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636FE1">
      <w:pPr>
        <w:pStyle w:val="Nagwek4"/>
        <w:rPr>
          <w:lang w:val="en-GB"/>
        </w:rPr>
      </w:pPr>
      <w:bookmarkStart w:id="315" w:name="_Toc328552160"/>
      <w:bookmarkStart w:id="316" w:name="_Toc332020603"/>
      <w:bookmarkStart w:id="317" w:name="_Toc332203446"/>
      <w:bookmarkStart w:id="318" w:name="_Toc332206998"/>
      <w:bookmarkStart w:id="319" w:name="_Toc332296167"/>
      <w:bookmarkStart w:id="320" w:name="_Toc336434734"/>
      <w:bookmarkStart w:id="321" w:name="_Toc397516885"/>
      <w:bookmarkStart w:id="322" w:name="_Toc398627865"/>
      <w:bookmarkStart w:id="323" w:name="_Toc399335720"/>
      <w:bookmarkStart w:id="324" w:name="_Toc399764860"/>
      <w:bookmarkStart w:id="325" w:name="_Toc412562652"/>
      <w:bookmarkStart w:id="326" w:name="_Toc412562729"/>
      <w:bookmarkStart w:id="327" w:name="_Toc413662721"/>
      <w:bookmarkStart w:id="328" w:name="_Toc413673578"/>
      <w:bookmarkStart w:id="329" w:name="_Toc413673676"/>
      <w:bookmarkStart w:id="330" w:name="_Toc413673747"/>
      <w:bookmarkStart w:id="331" w:name="_Toc413928646"/>
      <w:bookmarkStart w:id="332" w:name="_Toc413936260"/>
      <w:bookmarkStart w:id="333" w:name="_Toc413937971"/>
      <w:bookmarkStart w:id="334" w:name="_Toc414026698"/>
      <w:bookmarkStart w:id="335" w:name="_Toc414974077"/>
      <w:bookmarkStart w:id="336" w:name="_Toc450900951"/>
      <w:bookmarkStart w:id="337" w:name="_Toc450920617"/>
      <w:bookmarkStart w:id="338" w:name="_Toc450923738"/>
      <w:bookmarkStart w:id="339" w:name="_Toc454460971"/>
      <w:bookmarkStart w:id="340" w:name="_Toc454462807"/>
      <w:bookmarkStart w:id="341" w:name="_Toc9894011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 w:rsidRPr="00B32849">
        <w:rPr>
          <w:lang w:val="en-GB"/>
        </w:rPr>
        <w:t>Estimation of operator exposure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034BD3">
      <w:pPr>
        <w:pStyle w:val="Nagwek4"/>
      </w:pPr>
      <w:bookmarkStart w:id="342" w:name="_Toc328552255"/>
      <w:bookmarkStart w:id="343" w:name="_Toc332020604"/>
      <w:bookmarkStart w:id="344" w:name="_Toc332203447"/>
      <w:bookmarkStart w:id="345" w:name="_Toc332206999"/>
      <w:bookmarkStart w:id="346" w:name="_Toc332296168"/>
      <w:bookmarkStart w:id="347" w:name="_Toc336434735"/>
      <w:bookmarkStart w:id="348" w:name="_Toc397516886"/>
      <w:bookmarkStart w:id="349" w:name="_Toc398627866"/>
      <w:bookmarkStart w:id="350" w:name="_Toc399335721"/>
      <w:bookmarkStart w:id="351" w:name="_Toc399764862"/>
      <w:bookmarkStart w:id="352" w:name="_Toc412562653"/>
      <w:bookmarkStart w:id="353" w:name="_Toc412562730"/>
      <w:bookmarkStart w:id="354" w:name="_Toc413662722"/>
      <w:bookmarkStart w:id="355" w:name="_Toc413673579"/>
      <w:bookmarkStart w:id="356" w:name="_Toc413673677"/>
      <w:bookmarkStart w:id="357" w:name="_Toc413673748"/>
      <w:bookmarkStart w:id="358" w:name="_Toc413928647"/>
      <w:bookmarkStart w:id="359" w:name="_Toc413936261"/>
      <w:bookmarkStart w:id="360" w:name="_Toc413937972"/>
      <w:bookmarkStart w:id="361" w:name="_Toc414026699"/>
      <w:bookmarkStart w:id="362" w:name="_Toc414974078"/>
      <w:bookmarkStart w:id="363" w:name="_Toc450900952"/>
      <w:bookmarkStart w:id="364" w:name="_Toc450920618"/>
      <w:bookmarkStart w:id="365" w:name="_Toc450923739"/>
      <w:bookmarkStart w:id="366" w:name="_Toc454460972"/>
      <w:bookmarkStart w:id="367" w:name="_Toc454462808"/>
      <w:bookmarkStart w:id="368" w:name="_Toc98940117"/>
      <w:bookmarkStart w:id="369" w:name="_Toc304462616"/>
      <w:bookmarkStart w:id="370" w:name="_Toc111951395"/>
      <w:bookmarkStart w:id="371" w:name="_Toc240611803"/>
      <w:bookmarkStart w:id="372" w:name="_Toc300147921"/>
      <w:r w:rsidRPr="00B32849">
        <w:t>Measurement of operator exposure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r w:rsidRPr="00B32849">
        <w:t xml:space="preserve"> </w:t>
      </w:r>
      <w:bookmarkEnd w:id="369"/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217B1C">
      <w:pPr>
        <w:pStyle w:val="Nagwek3"/>
      </w:pPr>
      <w:bookmarkStart w:id="373" w:name="_Toc300147922"/>
      <w:bookmarkStart w:id="374" w:name="_Toc304462617"/>
      <w:bookmarkStart w:id="375" w:name="_Toc314067806"/>
      <w:bookmarkStart w:id="376" w:name="_Toc314122096"/>
      <w:bookmarkStart w:id="377" w:name="_Toc314129275"/>
      <w:bookmarkStart w:id="378" w:name="_Toc314142394"/>
      <w:bookmarkStart w:id="379" w:name="_Toc314557401"/>
      <w:bookmarkStart w:id="380" w:name="_Toc314557659"/>
      <w:bookmarkStart w:id="381" w:name="_Toc328552256"/>
      <w:bookmarkStart w:id="382" w:name="_Toc332020605"/>
      <w:bookmarkStart w:id="383" w:name="_Toc332203448"/>
      <w:bookmarkStart w:id="384" w:name="_Toc332207000"/>
      <w:bookmarkStart w:id="385" w:name="_Toc332296169"/>
      <w:bookmarkStart w:id="386" w:name="_Toc336434736"/>
      <w:bookmarkStart w:id="387" w:name="_Toc397516887"/>
      <w:bookmarkStart w:id="388" w:name="_Toc398627867"/>
      <w:bookmarkStart w:id="389" w:name="_Toc399335722"/>
      <w:bookmarkStart w:id="390" w:name="_Toc399764863"/>
      <w:bookmarkStart w:id="391" w:name="_Toc412562654"/>
      <w:bookmarkStart w:id="392" w:name="_Toc412562731"/>
      <w:bookmarkStart w:id="393" w:name="_Toc413662723"/>
      <w:bookmarkStart w:id="394" w:name="_Toc413673580"/>
      <w:bookmarkStart w:id="395" w:name="_Toc413673678"/>
      <w:bookmarkStart w:id="396" w:name="_Toc413673749"/>
      <w:bookmarkStart w:id="397" w:name="_Toc413928648"/>
      <w:bookmarkStart w:id="398" w:name="_Toc413936262"/>
      <w:bookmarkStart w:id="399" w:name="_Toc413937973"/>
      <w:bookmarkStart w:id="400" w:name="_Toc414026700"/>
      <w:bookmarkStart w:id="401" w:name="_Toc414974079"/>
      <w:bookmarkStart w:id="402" w:name="_Toc450900953"/>
      <w:bookmarkStart w:id="403" w:name="_Toc450920619"/>
      <w:bookmarkStart w:id="404" w:name="_Toc450923740"/>
      <w:bookmarkStart w:id="405" w:name="_Toc454460973"/>
      <w:bookmarkStart w:id="406" w:name="_Toc454462809"/>
      <w:bookmarkStart w:id="407" w:name="_Toc98940118"/>
      <w:bookmarkEnd w:id="370"/>
      <w:bookmarkEnd w:id="371"/>
      <w:bookmarkEnd w:id="372"/>
      <w:r w:rsidRPr="00B32849">
        <w:t xml:space="preserve">Worker exposure 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r w:rsidRPr="00B32849">
        <w:t>(KCP 7.2.3)</w:t>
      </w:r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DB4CAB" w:rsidRDefault="00DB4CAB" w:rsidP="00DB4CAB">
      <w:pPr>
        <w:pStyle w:val="RepStandard"/>
      </w:pPr>
      <w:r>
        <w:t>Please refer to Point 6.6.</w:t>
      </w:r>
    </w:p>
    <w:p w:rsidR="00F735C0" w:rsidRDefault="0088437C" w:rsidP="00DB4CAB">
      <w:pPr>
        <w:pStyle w:val="RepStandard"/>
      </w:pPr>
      <w:r>
        <w:rPr>
          <w:highlight w:val="lightGray"/>
        </w:rPr>
        <w:t>According to the</w:t>
      </w:r>
      <w:r w:rsidRPr="0088437C">
        <w:rPr>
          <w:sz w:val="20"/>
          <w:szCs w:val="20"/>
        </w:rPr>
        <w:t xml:space="preserve"> </w:t>
      </w:r>
      <w:r w:rsidRPr="0088437C">
        <w:rPr>
          <w:sz w:val="20"/>
          <w:szCs w:val="20"/>
          <w:highlight w:val="lightGray"/>
        </w:rPr>
        <w:t xml:space="preserve">EFSA Journal 2011;9(7):2300 </w:t>
      </w:r>
      <w:r w:rsidRPr="0088437C">
        <w:rPr>
          <w:highlight w:val="lightGray"/>
        </w:rPr>
        <w:t xml:space="preserve"> </w:t>
      </w:r>
      <w:r w:rsidR="00F735C0" w:rsidRPr="00F735C0">
        <w:rPr>
          <w:highlight w:val="lightGray"/>
        </w:rPr>
        <w:t>Paintbrush and gloves application of quartz sand formulated as a paste was not considered to be a source of significant exposure</w:t>
      </w:r>
    </w:p>
    <w:p w:rsidR="00535B24" w:rsidRDefault="00535B24" w:rsidP="00DB4CAB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217B1C">
      <w:pPr>
        <w:pStyle w:val="Nagwek4"/>
        <w:rPr>
          <w:lang w:val="en-GB"/>
        </w:rPr>
      </w:pPr>
      <w:bookmarkStart w:id="408" w:name="_Toc328552257"/>
      <w:bookmarkStart w:id="409" w:name="_Toc332020606"/>
      <w:bookmarkStart w:id="410" w:name="_Toc332203449"/>
      <w:bookmarkStart w:id="411" w:name="_Toc332207001"/>
      <w:bookmarkStart w:id="412" w:name="_Toc332296170"/>
      <w:bookmarkStart w:id="413" w:name="_Toc336434737"/>
      <w:bookmarkStart w:id="414" w:name="_Toc397516888"/>
      <w:bookmarkStart w:id="415" w:name="_Toc398627868"/>
      <w:bookmarkStart w:id="416" w:name="_Toc399335723"/>
      <w:bookmarkStart w:id="417" w:name="_Toc399764864"/>
      <w:bookmarkStart w:id="418" w:name="_Toc412562655"/>
      <w:bookmarkStart w:id="419" w:name="_Toc412562732"/>
      <w:bookmarkStart w:id="420" w:name="_Toc413662724"/>
      <w:bookmarkStart w:id="421" w:name="_Toc413673581"/>
      <w:bookmarkStart w:id="422" w:name="_Toc413673679"/>
      <w:bookmarkStart w:id="423" w:name="_Toc413673750"/>
      <w:bookmarkStart w:id="424" w:name="_Toc413928649"/>
      <w:bookmarkStart w:id="425" w:name="_Toc413936263"/>
      <w:bookmarkStart w:id="426" w:name="_Toc413937974"/>
      <w:bookmarkStart w:id="427" w:name="_Toc414026701"/>
      <w:bookmarkStart w:id="428" w:name="_Toc414974080"/>
      <w:bookmarkStart w:id="429" w:name="_Toc450900954"/>
      <w:bookmarkStart w:id="430" w:name="_Toc450920620"/>
      <w:bookmarkStart w:id="431" w:name="_Toc450923741"/>
      <w:bookmarkStart w:id="432" w:name="_Toc454460974"/>
      <w:bookmarkStart w:id="433" w:name="_Toc454462810"/>
      <w:bookmarkStart w:id="434" w:name="_Toc98940119"/>
      <w:r w:rsidRPr="00B32849">
        <w:rPr>
          <w:lang w:val="en-GB"/>
        </w:rPr>
        <w:t>Estimation of worker exposure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217B1C">
      <w:pPr>
        <w:pStyle w:val="Nagwek4"/>
        <w:rPr>
          <w:lang w:val="en-GB"/>
        </w:rPr>
      </w:pPr>
      <w:bookmarkStart w:id="435" w:name="_Toc397516889"/>
      <w:bookmarkStart w:id="436" w:name="_Toc398627869"/>
      <w:bookmarkStart w:id="437" w:name="_Toc399335724"/>
      <w:bookmarkStart w:id="438" w:name="_Toc399764865"/>
      <w:bookmarkStart w:id="439" w:name="_Toc412562656"/>
      <w:bookmarkStart w:id="440" w:name="_Toc412562733"/>
      <w:bookmarkStart w:id="441" w:name="_Toc413662725"/>
      <w:bookmarkStart w:id="442" w:name="_Toc413673582"/>
      <w:bookmarkStart w:id="443" w:name="_Toc413673680"/>
      <w:bookmarkStart w:id="444" w:name="_Toc413673751"/>
      <w:bookmarkStart w:id="445" w:name="_Toc413928650"/>
      <w:bookmarkStart w:id="446" w:name="_Toc413936264"/>
      <w:bookmarkStart w:id="447" w:name="_Toc413937975"/>
      <w:bookmarkStart w:id="448" w:name="_Toc414026702"/>
      <w:bookmarkStart w:id="449" w:name="_Toc414974081"/>
      <w:bookmarkStart w:id="450" w:name="_Toc450900955"/>
      <w:bookmarkStart w:id="451" w:name="_Toc450920621"/>
      <w:bookmarkStart w:id="452" w:name="_Toc450923742"/>
      <w:bookmarkStart w:id="453" w:name="_Toc454460975"/>
      <w:bookmarkStart w:id="454" w:name="_Toc454462811"/>
      <w:bookmarkStart w:id="455" w:name="_Toc98940120"/>
      <w:bookmarkStart w:id="456" w:name="_Toc111951401"/>
      <w:r w:rsidRPr="00B32849">
        <w:rPr>
          <w:lang w:val="en-GB"/>
        </w:rPr>
        <w:t>Refinement of generic DFR value (KCP 7.2)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217B1C">
      <w:pPr>
        <w:pStyle w:val="Nagwek4"/>
        <w:rPr>
          <w:lang w:val="en-GB"/>
        </w:rPr>
      </w:pPr>
      <w:bookmarkStart w:id="457" w:name="_Toc328552258"/>
      <w:bookmarkStart w:id="458" w:name="_Toc332020607"/>
      <w:bookmarkStart w:id="459" w:name="_Toc332203450"/>
      <w:bookmarkStart w:id="460" w:name="_Toc332207002"/>
      <w:bookmarkStart w:id="461" w:name="_Toc332296171"/>
      <w:bookmarkStart w:id="462" w:name="_Toc336434738"/>
      <w:bookmarkStart w:id="463" w:name="_Toc397516890"/>
      <w:bookmarkStart w:id="464" w:name="_Toc398627870"/>
      <w:bookmarkStart w:id="465" w:name="_Toc399335725"/>
      <w:bookmarkStart w:id="466" w:name="_Toc399764866"/>
      <w:bookmarkStart w:id="467" w:name="_Toc412562657"/>
      <w:bookmarkStart w:id="468" w:name="_Toc412562734"/>
      <w:bookmarkStart w:id="469" w:name="_Toc413662726"/>
      <w:bookmarkStart w:id="470" w:name="_Toc413673583"/>
      <w:bookmarkStart w:id="471" w:name="_Toc413673681"/>
      <w:bookmarkStart w:id="472" w:name="_Toc413673752"/>
      <w:bookmarkStart w:id="473" w:name="_Toc413928651"/>
      <w:bookmarkStart w:id="474" w:name="_Toc413936265"/>
      <w:bookmarkStart w:id="475" w:name="_Toc413937976"/>
      <w:bookmarkStart w:id="476" w:name="_Toc414026703"/>
      <w:bookmarkStart w:id="477" w:name="_Toc414974082"/>
      <w:bookmarkStart w:id="478" w:name="_Toc450900956"/>
      <w:bookmarkStart w:id="479" w:name="_Toc450920622"/>
      <w:bookmarkStart w:id="480" w:name="_Toc450923743"/>
      <w:bookmarkStart w:id="481" w:name="_Toc454460976"/>
      <w:bookmarkStart w:id="482" w:name="_Toc454462812"/>
      <w:bookmarkStart w:id="483" w:name="_Toc98940121"/>
      <w:bookmarkStart w:id="484" w:name="_Toc304462619"/>
      <w:bookmarkStart w:id="485" w:name="_Toc111951403"/>
      <w:bookmarkStart w:id="486" w:name="_Toc240611811"/>
      <w:bookmarkStart w:id="487" w:name="_Toc299717515"/>
      <w:bookmarkStart w:id="488" w:name="_Toc300147923"/>
      <w:bookmarkEnd w:id="456"/>
      <w:r w:rsidRPr="00B32849">
        <w:rPr>
          <w:lang w:val="en-GB"/>
        </w:rPr>
        <w:t>Measurement of worker exposure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r w:rsidRPr="00B32849">
        <w:rPr>
          <w:lang w:val="en-GB"/>
        </w:rPr>
        <w:t xml:space="preserve"> </w:t>
      </w:r>
      <w:bookmarkEnd w:id="484"/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565359" w:rsidP="00217B1C">
      <w:pPr>
        <w:pStyle w:val="Nagwek3"/>
      </w:pPr>
      <w:bookmarkStart w:id="489" w:name="_Toc240611804"/>
      <w:bookmarkStart w:id="490" w:name="_Toc299717516"/>
      <w:bookmarkStart w:id="491" w:name="_Toc300147924"/>
      <w:bookmarkStart w:id="492" w:name="_Toc304462620"/>
      <w:bookmarkStart w:id="493" w:name="_Toc314067807"/>
      <w:bookmarkStart w:id="494" w:name="_Toc314122097"/>
      <w:bookmarkStart w:id="495" w:name="_Toc314129276"/>
      <w:bookmarkStart w:id="496" w:name="_Toc314142395"/>
      <w:bookmarkStart w:id="497" w:name="_Toc314557402"/>
      <w:bookmarkStart w:id="498" w:name="_Toc314557660"/>
      <w:bookmarkStart w:id="499" w:name="_Toc328552259"/>
      <w:bookmarkStart w:id="500" w:name="_Toc332020608"/>
      <w:bookmarkStart w:id="501" w:name="_Toc332203451"/>
      <w:bookmarkStart w:id="502" w:name="_Toc332207003"/>
      <w:bookmarkStart w:id="503" w:name="_Toc332296172"/>
      <w:bookmarkStart w:id="504" w:name="_Toc336434739"/>
      <w:bookmarkStart w:id="505" w:name="_Toc397516891"/>
      <w:bookmarkStart w:id="506" w:name="_Toc398627871"/>
      <w:bookmarkStart w:id="507" w:name="_Toc399335726"/>
      <w:bookmarkStart w:id="508" w:name="_Toc399764867"/>
      <w:bookmarkStart w:id="509" w:name="_Toc412562658"/>
      <w:bookmarkStart w:id="510" w:name="_Toc412562735"/>
      <w:bookmarkStart w:id="511" w:name="_Toc413662727"/>
      <w:bookmarkStart w:id="512" w:name="_Toc413673584"/>
      <w:bookmarkStart w:id="513" w:name="_Toc413673682"/>
      <w:bookmarkStart w:id="514" w:name="_Toc413673753"/>
      <w:bookmarkStart w:id="515" w:name="_Toc413928652"/>
      <w:bookmarkStart w:id="516" w:name="_Toc413936266"/>
      <w:bookmarkStart w:id="517" w:name="_Toc413937977"/>
      <w:bookmarkStart w:id="518" w:name="_Toc414026704"/>
      <w:bookmarkStart w:id="519" w:name="_Toc414974083"/>
      <w:bookmarkStart w:id="520" w:name="_Toc450900957"/>
      <w:bookmarkStart w:id="521" w:name="_Toc450920623"/>
      <w:bookmarkStart w:id="522" w:name="_Toc450923744"/>
      <w:bookmarkStart w:id="523" w:name="_Toc454460977"/>
      <w:bookmarkStart w:id="524" w:name="_Toc454462813"/>
      <w:bookmarkStart w:id="525" w:name="_Toc98940122"/>
      <w:bookmarkStart w:id="526" w:name="_Toc111951407"/>
      <w:bookmarkStart w:id="527" w:name="_Toc240611815"/>
      <w:bookmarkEnd w:id="485"/>
      <w:bookmarkEnd w:id="486"/>
      <w:bookmarkEnd w:id="487"/>
      <w:bookmarkEnd w:id="488"/>
      <w:r>
        <w:t>R</w:t>
      </w:r>
      <w:r w:rsidRPr="00B32849">
        <w:t xml:space="preserve">esident </w:t>
      </w:r>
      <w:r w:rsidR="00C81348" w:rsidRPr="00B32849">
        <w:t xml:space="preserve">and </w:t>
      </w:r>
      <w:r>
        <w:t>b</w:t>
      </w:r>
      <w:r w:rsidRPr="00B32849">
        <w:t xml:space="preserve">ystander </w:t>
      </w:r>
      <w:r w:rsidR="00C81348" w:rsidRPr="00B32849">
        <w:t>exposure</w:t>
      </w:r>
      <w:bookmarkEnd w:id="489"/>
      <w:r w:rsidR="00C81348" w:rsidRPr="00B32849">
        <w:t xml:space="preserve"> 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r w:rsidR="00C81348" w:rsidRPr="00B32849">
        <w:t>(KCP 7.2.2)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</w:p>
    <w:p w:rsidR="00DB4CAB" w:rsidRDefault="00DB4CAB" w:rsidP="00DB4CAB">
      <w:pPr>
        <w:pStyle w:val="RepStandard"/>
      </w:pPr>
      <w:r>
        <w:t>Please refer to Point 6.6.</w:t>
      </w:r>
    </w:p>
    <w:p w:rsidR="00F735C0" w:rsidRDefault="0088437C" w:rsidP="00DB4CAB">
      <w:pPr>
        <w:pStyle w:val="RepStandard"/>
      </w:pPr>
      <w:r>
        <w:rPr>
          <w:highlight w:val="lightGray"/>
        </w:rPr>
        <w:t>According to the</w:t>
      </w:r>
      <w:r w:rsidRPr="0088437C">
        <w:rPr>
          <w:sz w:val="20"/>
          <w:szCs w:val="20"/>
        </w:rPr>
        <w:t xml:space="preserve"> </w:t>
      </w:r>
      <w:r w:rsidRPr="0088437C">
        <w:rPr>
          <w:sz w:val="20"/>
          <w:szCs w:val="20"/>
          <w:highlight w:val="lightGray"/>
        </w:rPr>
        <w:t xml:space="preserve">EFSA Journal 2011;9(7):2300 </w:t>
      </w:r>
      <w:r w:rsidRPr="0088437C">
        <w:rPr>
          <w:highlight w:val="lightGray"/>
        </w:rPr>
        <w:t xml:space="preserve"> </w:t>
      </w:r>
      <w:r w:rsidR="00F735C0" w:rsidRPr="00F735C0">
        <w:rPr>
          <w:highlight w:val="lightGray"/>
        </w:rPr>
        <w:t>Paintbrush and gloves application of quartz sand formulated as a paste was not considered to be a source of significant exposure</w:t>
      </w:r>
    </w:p>
    <w:p w:rsidR="00535B24" w:rsidRDefault="00535B24" w:rsidP="00DB4CAB">
      <w:pPr>
        <w:pStyle w:val="RepStandard"/>
      </w:pPr>
    </w:p>
    <w:p w:rsidR="00535B24" w:rsidRPr="00535B24" w:rsidRDefault="00535B24" w:rsidP="00535B24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DB4CAB" w:rsidRDefault="00C81348" w:rsidP="009A5611">
      <w:pPr>
        <w:pStyle w:val="Nagwek4"/>
        <w:rPr>
          <w:lang w:val="en-GB"/>
        </w:rPr>
      </w:pPr>
      <w:bookmarkStart w:id="528" w:name="_Toc304462621"/>
      <w:bookmarkStart w:id="529" w:name="_Toc328552260"/>
      <w:bookmarkStart w:id="530" w:name="_Toc332020609"/>
      <w:bookmarkStart w:id="531" w:name="_Toc332203452"/>
      <w:bookmarkStart w:id="532" w:name="_Toc332207004"/>
      <w:bookmarkStart w:id="533" w:name="_Toc332296173"/>
      <w:bookmarkStart w:id="534" w:name="_Toc336434740"/>
      <w:bookmarkStart w:id="535" w:name="_Toc397516892"/>
      <w:bookmarkStart w:id="536" w:name="_Toc398627872"/>
      <w:bookmarkStart w:id="537" w:name="_Toc399335727"/>
      <w:bookmarkStart w:id="538" w:name="_Toc399764868"/>
      <w:bookmarkStart w:id="539" w:name="_Toc412562659"/>
      <w:bookmarkStart w:id="540" w:name="_Toc412562736"/>
      <w:bookmarkStart w:id="541" w:name="_Toc413662728"/>
      <w:bookmarkStart w:id="542" w:name="_Toc413673585"/>
      <w:bookmarkStart w:id="543" w:name="_Toc413673683"/>
      <w:bookmarkStart w:id="544" w:name="_Toc413673754"/>
      <w:bookmarkStart w:id="545" w:name="_Toc413928653"/>
      <w:bookmarkStart w:id="546" w:name="_Toc413936267"/>
      <w:bookmarkStart w:id="547" w:name="_Toc413937978"/>
      <w:bookmarkStart w:id="548" w:name="_Toc414026705"/>
      <w:bookmarkStart w:id="549" w:name="_Toc414974084"/>
      <w:bookmarkStart w:id="550" w:name="_Toc450900958"/>
      <w:bookmarkStart w:id="551" w:name="_Toc450920624"/>
      <w:bookmarkStart w:id="552" w:name="_Toc450923745"/>
      <w:bookmarkStart w:id="553" w:name="_Toc454460978"/>
      <w:bookmarkStart w:id="554" w:name="_Toc454462814"/>
      <w:bookmarkStart w:id="555" w:name="_Toc98940123"/>
      <w:bookmarkStart w:id="556" w:name="_Toc111951397"/>
      <w:bookmarkStart w:id="557" w:name="_Toc240611805"/>
      <w:bookmarkStart w:id="558" w:name="_Toc299717517"/>
      <w:bookmarkStart w:id="559" w:name="_Toc300147925"/>
      <w:r w:rsidRPr="00B32849">
        <w:rPr>
          <w:lang w:val="en-GB"/>
        </w:rPr>
        <w:t xml:space="preserve">Estimation of </w:t>
      </w:r>
      <w:r w:rsidR="00565359" w:rsidRPr="00B32849">
        <w:rPr>
          <w:lang w:val="en-GB"/>
        </w:rPr>
        <w:t xml:space="preserve">resident </w:t>
      </w:r>
      <w:r w:rsidRPr="00B32849">
        <w:rPr>
          <w:lang w:val="en-GB"/>
        </w:rPr>
        <w:t xml:space="preserve">and </w:t>
      </w:r>
      <w:r w:rsidR="00565359" w:rsidRPr="00B32849">
        <w:rPr>
          <w:lang w:val="en-GB"/>
        </w:rPr>
        <w:t xml:space="preserve">bystander </w:t>
      </w:r>
      <w:r w:rsidRPr="00B32849">
        <w:rPr>
          <w:lang w:val="en-GB"/>
        </w:rPr>
        <w:t>exposure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r w:rsidR="003E1B01">
        <w:rPr>
          <w:lang w:val="en-GB"/>
        </w:rPr>
        <w:t xml:space="preserve"> </w:t>
      </w:r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78221F">
      <w:pPr>
        <w:pStyle w:val="Nagwek4"/>
        <w:rPr>
          <w:lang w:val="en-GB"/>
        </w:rPr>
      </w:pPr>
      <w:bookmarkStart w:id="560" w:name="_Toc328552261"/>
      <w:bookmarkStart w:id="561" w:name="_Toc332020610"/>
      <w:bookmarkStart w:id="562" w:name="_Toc332203453"/>
      <w:bookmarkStart w:id="563" w:name="_Toc332207005"/>
      <w:bookmarkStart w:id="564" w:name="_Toc332296174"/>
      <w:bookmarkStart w:id="565" w:name="_Toc336434741"/>
      <w:bookmarkStart w:id="566" w:name="_Toc397516893"/>
      <w:bookmarkStart w:id="567" w:name="_Toc398627873"/>
      <w:bookmarkStart w:id="568" w:name="_Toc399335728"/>
      <w:bookmarkStart w:id="569" w:name="_Toc399764869"/>
      <w:bookmarkStart w:id="570" w:name="_Toc412562660"/>
      <w:bookmarkStart w:id="571" w:name="_Toc412562737"/>
      <w:bookmarkStart w:id="572" w:name="_Toc413662729"/>
      <w:bookmarkStart w:id="573" w:name="_Toc413673586"/>
      <w:bookmarkStart w:id="574" w:name="_Toc413673684"/>
      <w:bookmarkStart w:id="575" w:name="_Toc413673755"/>
      <w:bookmarkStart w:id="576" w:name="_Toc413928654"/>
      <w:bookmarkStart w:id="577" w:name="_Toc413936268"/>
      <w:bookmarkStart w:id="578" w:name="_Toc413937979"/>
      <w:bookmarkStart w:id="579" w:name="_Toc414026706"/>
      <w:bookmarkStart w:id="580" w:name="_Toc414974085"/>
      <w:bookmarkStart w:id="581" w:name="_Toc450900959"/>
      <w:bookmarkStart w:id="582" w:name="_Toc450920625"/>
      <w:bookmarkStart w:id="583" w:name="_Toc450923746"/>
      <w:bookmarkStart w:id="584" w:name="_Toc454460979"/>
      <w:bookmarkStart w:id="585" w:name="_Toc454462815"/>
      <w:bookmarkStart w:id="586" w:name="_Toc98940124"/>
      <w:bookmarkEnd w:id="556"/>
      <w:bookmarkEnd w:id="557"/>
      <w:bookmarkEnd w:id="558"/>
      <w:bookmarkEnd w:id="559"/>
      <w:r w:rsidRPr="00B32849">
        <w:rPr>
          <w:lang w:val="en-GB"/>
        </w:rPr>
        <w:lastRenderedPageBreak/>
        <w:t xml:space="preserve">Measurement of </w:t>
      </w:r>
      <w:r w:rsidR="00565359" w:rsidRPr="00B32849">
        <w:rPr>
          <w:lang w:val="en-GB"/>
        </w:rPr>
        <w:t xml:space="preserve">resident </w:t>
      </w:r>
      <w:r w:rsidRPr="00B32849">
        <w:rPr>
          <w:lang w:val="en-GB"/>
        </w:rPr>
        <w:t xml:space="preserve">and/or </w:t>
      </w:r>
      <w:r w:rsidR="00565359" w:rsidRPr="00B32849">
        <w:rPr>
          <w:lang w:val="en-GB"/>
        </w:rPr>
        <w:t xml:space="preserve">bystander </w:t>
      </w:r>
      <w:r w:rsidRPr="00B32849">
        <w:rPr>
          <w:lang w:val="en-GB"/>
        </w:rPr>
        <w:t>exposure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r w:rsidRPr="00B32849">
        <w:rPr>
          <w:lang w:val="en-GB"/>
        </w:rPr>
        <w:t xml:space="preserve"> </w:t>
      </w:r>
    </w:p>
    <w:p w:rsidR="00DB4CAB" w:rsidRPr="00DB4CAB" w:rsidRDefault="00DB4CAB" w:rsidP="00DB4CAB">
      <w:pPr>
        <w:pStyle w:val="RepStandard"/>
      </w:pPr>
      <w:r>
        <w:t>Please refer to Point 6.6.</w:t>
      </w:r>
    </w:p>
    <w:p w:rsidR="00C81348" w:rsidRDefault="00C81348" w:rsidP="0078221F">
      <w:pPr>
        <w:pStyle w:val="Nagwek3"/>
      </w:pPr>
      <w:bookmarkStart w:id="587" w:name="_Toc328552158"/>
      <w:bookmarkStart w:id="588" w:name="_Toc332020601"/>
      <w:bookmarkStart w:id="589" w:name="_Toc332203454"/>
      <w:bookmarkStart w:id="590" w:name="_Toc332207006"/>
      <w:bookmarkStart w:id="591" w:name="_Toc332296175"/>
      <w:bookmarkStart w:id="592" w:name="_Toc336434742"/>
      <w:bookmarkStart w:id="593" w:name="_Toc397516894"/>
      <w:bookmarkStart w:id="594" w:name="_Toc398627874"/>
      <w:bookmarkStart w:id="595" w:name="_Toc399335729"/>
      <w:bookmarkStart w:id="596" w:name="_Toc399764870"/>
      <w:bookmarkStart w:id="597" w:name="_Toc412562661"/>
      <w:bookmarkStart w:id="598" w:name="_Toc412562738"/>
      <w:bookmarkStart w:id="599" w:name="_Toc413662730"/>
      <w:bookmarkStart w:id="600" w:name="_Toc413673587"/>
      <w:bookmarkStart w:id="601" w:name="_Toc413673685"/>
      <w:bookmarkStart w:id="602" w:name="_Toc413673756"/>
      <w:bookmarkStart w:id="603" w:name="_Toc413928655"/>
      <w:bookmarkStart w:id="604" w:name="_Toc413936269"/>
      <w:bookmarkStart w:id="605" w:name="_Toc413937980"/>
      <w:bookmarkStart w:id="606" w:name="_Toc414026707"/>
      <w:bookmarkStart w:id="607" w:name="_Toc414974086"/>
      <w:bookmarkStart w:id="608" w:name="_Toc450900960"/>
      <w:bookmarkStart w:id="609" w:name="_Toc450920626"/>
      <w:bookmarkStart w:id="610" w:name="_Toc450923747"/>
      <w:bookmarkStart w:id="611" w:name="_Toc454460980"/>
      <w:bookmarkStart w:id="612" w:name="_Toc454462816"/>
      <w:bookmarkStart w:id="613" w:name="_Toc98940125"/>
      <w:r w:rsidRPr="00B32849">
        <w:t>Combined exposure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:rsidR="00DB4CAB" w:rsidRPr="00DB4CAB" w:rsidRDefault="00DB4CAB" w:rsidP="00DB4CAB">
      <w:pPr>
        <w:pStyle w:val="RepStandard"/>
      </w:pPr>
      <w:r>
        <w:t>Not relevant. The product contains only one active substance.</w:t>
      </w:r>
    </w:p>
    <w:bookmarkEnd w:id="526"/>
    <w:bookmarkEnd w:id="527"/>
    <w:p w:rsidR="00C81348" w:rsidRPr="00B32849" w:rsidRDefault="00C81348" w:rsidP="00217B1C">
      <w:pPr>
        <w:pStyle w:val="RepStandard"/>
      </w:pPr>
    </w:p>
    <w:p w:rsidR="00C81348" w:rsidRPr="00B32849" w:rsidRDefault="00C81348" w:rsidP="00217B1C">
      <w:pPr>
        <w:pStyle w:val="RepStandard"/>
        <w:sectPr w:rsidR="00C81348" w:rsidRPr="00B32849" w:rsidSect="001B7AAD">
          <w:headerReference w:type="even" r:id="rId14"/>
          <w:headerReference w:type="first" r:id="rId15"/>
          <w:pgSz w:w="11909" w:h="16834" w:code="9"/>
          <w:pgMar w:top="1417" w:right="1134" w:bottom="1134" w:left="1417" w:header="709" w:footer="142" w:gutter="0"/>
          <w:pgNumType w:chapSep="period"/>
          <w:cols w:space="720"/>
          <w:noEndnote/>
          <w:docGrid w:linePitch="360"/>
        </w:sectPr>
      </w:pPr>
    </w:p>
    <w:p w:rsidR="00217B1C" w:rsidRPr="00B32849" w:rsidRDefault="00217B1C" w:rsidP="008725E2">
      <w:pPr>
        <w:pStyle w:val="RepAppendix1"/>
      </w:pPr>
      <w:bookmarkStart w:id="614" w:name="_Toc397516895"/>
      <w:bookmarkStart w:id="615" w:name="_Toc398627875"/>
      <w:bookmarkStart w:id="616" w:name="_Toc399335730"/>
      <w:bookmarkStart w:id="617" w:name="_Toc399764871"/>
      <w:bookmarkStart w:id="618" w:name="_Toc412562662"/>
      <w:bookmarkStart w:id="619" w:name="_Toc412562739"/>
      <w:bookmarkStart w:id="620" w:name="_Toc413662731"/>
      <w:bookmarkStart w:id="621" w:name="_Toc413673589"/>
      <w:bookmarkStart w:id="622" w:name="_Toc413673687"/>
      <w:bookmarkStart w:id="623" w:name="_Toc413673758"/>
      <w:bookmarkStart w:id="624" w:name="_Toc413928657"/>
      <w:bookmarkStart w:id="625" w:name="_Toc413936271"/>
      <w:bookmarkStart w:id="626" w:name="_Toc413937982"/>
      <w:bookmarkStart w:id="627" w:name="_Toc414026709"/>
      <w:bookmarkStart w:id="628" w:name="_Toc414974088"/>
      <w:bookmarkStart w:id="629" w:name="_Toc450900962"/>
      <w:bookmarkStart w:id="630" w:name="_Toc450920628"/>
      <w:bookmarkStart w:id="631" w:name="_Toc450923749"/>
      <w:bookmarkStart w:id="632" w:name="_Toc454460982"/>
      <w:bookmarkStart w:id="633" w:name="_Toc454462818"/>
      <w:bookmarkStart w:id="634" w:name="_Toc98940126"/>
      <w:r w:rsidRPr="00B32849">
        <w:lastRenderedPageBreak/>
        <w:t>List</w:t>
      </w:r>
      <w:r w:rsidR="00F9783D" w:rsidRPr="00B32849">
        <w:t>s</w:t>
      </w:r>
      <w:r w:rsidRPr="00B32849">
        <w:t xml:space="preserve"> of data considered in support of the evaluation</w:t>
      </w:r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F9783D" w:rsidRPr="00B32849" w:rsidRDefault="00F9783D" w:rsidP="00F87689">
      <w:pPr>
        <w:pStyle w:val="dRRinstructions"/>
      </w:pPr>
    </w:p>
    <w:p w:rsidR="00F9783D" w:rsidRPr="00B32849" w:rsidRDefault="00F9783D" w:rsidP="00F9783D">
      <w:pPr>
        <w:pStyle w:val="RepEditorNotesMS"/>
      </w:pPr>
      <w:r w:rsidRPr="00B32849">
        <w:rPr>
          <w:rStyle w:val="RepEditorNote"/>
          <w:color w:val="auto"/>
        </w:rPr>
        <w:t>Tables considered not relevant can be deleted as appropriate.</w:t>
      </w:r>
    </w:p>
    <w:p w:rsidR="00F9783D" w:rsidRPr="00B32849" w:rsidRDefault="00F9783D" w:rsidP="00F9783D">
      <w:pPr>
        <w:pStyle w:val="RepEditorNotesMS"/>
      </w:pPr>
      <w:r w:rsidRPr="00B32849">
        <w:t>MS to blacken authors of vertebrate studies in the version made available to third parties/public.</w:t>
      </w:r>
    </w:p>
    <w:p w:rsidR="00F9783D" w:rsidRPr="00B32849" w:rsidRDefault="00F9783D" w:rsidP="00F9783D">
      <w:pPr>
        <w:pStyle w:val="RepNewPart"/>
      </w:pPr>
      <w:r w:rsidRPr="00B32849">
        <w:t>List of data submitted by the applicant and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3"/>
        <w:gridCol w:w="1869"/>
        <w:gridCol w:w="792"/>
        <w:gridCol w:w="8662"/>
        <w:gridCol w:w="1047"/>
        <w:gridCol w:w="1291"/>
      </w:tblGrid>
      <w:tr w:rsidR="00F9783D" w:rsidRPr="00B32849" w:rsidTr="00E0107B">
        <w:trPr>
          <w:tblHeader/>
        </w:trPr>
        <w:tc>
          <w:tcPr>
            <w:tcW w:w="351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9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2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52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44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2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F9783D" w:rsidRPr="000F6B49" w:rsidTr="00E0107B">
        <w:tc>
          <w:tcPr>
            <w:tcW w:w="351" w:type="pct"/>
          </w:tcPr>
          <w:p w:rsidR="00F9783D" w:rsidRPr="000F6B49" w:rsidRDefault="000F6B49" w:rsidP="00E0107B">
            <w:pPr>
              <w:pStyle w:val="RepTable"/>
            </w:pPr>
            <w:r w:rsidRPr="000F6B49">
              <w:t>-</w:t>
            </w:r>
          </w:p>
        </w:tc>
        <w:tc>
          <w:tcPr>
            <w:tcW w:w="639" w:type="pct"/>
          </w:tcPr>
          <w:p w:rsidR="00F9783D" w:rsidRPr="000F6B49" w:rsidRDefault="000F6B49" w:rsidP="00E0107B">
            <w:pPr>
              <w:pStyle w:val="RepTable"/>
            </w:pPr>
            <w:r w:rsidRPr="000F6B49">
              <w:t>-</w:t>
            </w:r>
          </w:p>
        </w:tc>
        <w:tc>
          <w:tcPr>
            <w:tcW w:w="272" w:type="pct"/>
          </w:tcPr>
          <w:p w:rsidR="00F9783D" w:rsidRPr="000F6B49" w:rsidRDefault="000F6B49" w:rsidP="00E0107B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2952" w:type="pct"/>
          </w:tcPr>
          <w:p w:rsidR="00F9783D" w:rsidRPr="000F6B49" w:rsidRDefault="000F6B49" w:rsidP="00E0107B">
            <w:pPr>
              <w:pStyle w:val="RepTable"/>
            </w:pPr>
            <w:r w:rsidRPr="000F6B49">
              <w:t>-</w:t>
            </w:r>
          </w:p>
        </w:tc>
        <w:tc>
          <w:tcPr>
            <w:tcW w:w="344" w:type="pct"/>
          </w:tcPr>
          <w:p w:rsidR="00F9783D" w:rsidRPr="000F6B49" w:rsidRDefault="000F6B49" w:rsidP="00E0107B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442" w:type="pct"/>
          </w:tcPr>
          <w:p w:rsidR="00F9783D" w:rsidRPr="000F6B49" w:rsidRDefault="000F6B49" w:rsidP="00E0107B">
            <w:pPr>
              <w:pStyle w:val="RepTable"/>
              <w:jc w:val="center"/>
            </w:pPr>
            <w:r w:rsidRPr="000F6B49">
              <w:t>-</w:t>
            </w:r>
          </w:p>
        </w:tc>
      </w:tr>
      <w:tr w:rsidR="00F9783D" w:rsidRPr="00B32849" w:rsidTr="00E0107B">
        <w:tc>
          <w:tcPr>
            <w:tcW w:w="351" w:type="pct"/>
          </w:tcPr>
          <w:p w:rsidR="00F9783D" w:rsidRPr="000F6B49" w:rsidRDefault="00F9783D" w:rsidP="00E0107B">
            <w:pPr>
              <w:pStyle w:val="RepTable"/>
            </w:pPr>
          </w:p>
        </w:tc>
        <w:tc>
          <w:tcPr>
            <w:tcW w:w="639" w:type="pct"/>
          </w:tcPr>
          <w:p w:rsidR="00F9783D" w:rsidRPr="000F6B49" w:rsidRDefault="00F9783D" w:rsidP="00E0107B">
            <w:pPr>
              <w:pStyle w:val="RepTable"/>
            </w:pPr>
          </w:p>
        </w:tc>
        <w:tc>
          <w:tcPr>
            <w:tcW w:w="272" w:type="pct"/>
          </w:tcPr>
          <w:p w:rsidR="00F9783D" w:rsidRPr="000F6B49" w:rsidRDefault="00F9783D" w:rsidP="00E0107B">
            <w:pPr>
              <w:pStyle w:val="RepTable"/>
              <w:jc w:val="center"/>
            </w:pPr>
          </w:p>
        </w:tc>
        <w:tc>
          <w:tcPr>
            <w:tcW w:w="2952" w:type="pct"/>
          </w:tcPr>
          <w:p w:rsidR="00F9783D" w:rsidRPr="000F6B49" w:rsidRDefault="00F9783D" w:rsidP="00E0107B">
            <w:pPr>
              <w:pStyle w:val="RepTable"/>
            </w:pPr>
          </w:p>
        </w:tc>
        <w:tc>
          <w:tcPr>
            <w:tcW w:w="344" w:type="pct"/>
          </w:tcPr>
          <w:p w:rsidR="00F9783D" w:rsidRPr="000F6B49" w:rsidRDefault="00F9783D" w:rsidP="00E0107B">
            <w:pPr>
              <w:pStyle w:val="RepTable"/>
              <w:jc w:val="center"/>
            </w:pPr>
          </w:p>
        </w:tc>
        <w:tc>
          <w:tcPr>
            <w:tcW w:w="442" w:type="pct"/>
          </w:tcPr>
          <w:p w:rsidR="00F9783D" w:rsidRPr="000F6B49" w:rsidRDefault="00F9783D" w:rsidP="00E0107B">
            <w:pPr>
              <w:pStyle w:val="RepTable"/>
              <w:jc w:val="center"/>
            </w:pPr>
          </w:p>
        </w:tc>
      </w:tr>
    </w:tbl>
    <w:p w:rsidR="00F9783D" w:rsidRPr="00B32849" w:rsidRDefault="00F9783D" w:rsidP="00F87689">
      <w:pPr>
        <w:pStyle w:val="OECD-BASIS-TEXT"/>
      </w:pPr>
    </w:p>
    <w:p w:rsidR="00F9783D" w:rsidRPr="00B32849" w:rsidRDefault="00F9783D" w:rsidP="00F9783D">
      <w:pPr>
        <w:pStyle w:val="RepNewPart"/>
      </w:pPr>
      <w:r w:rsidRPr="00B32849">
        <w:t>List of data submitted or referred to by the applicant and relied on, but already evaluated at EU peer review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E0107B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0F6B49" w:rsidRPr="00B32849" w:rsidTr="00E0107B">
        <w:tc>
          <w:tcPr>
            <w:tcW w:w="348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636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27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2949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357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44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</w:tr>
      <w:tr w:rsidR="00F9783D" w:rsidRPr="00B32849" w:rsidTr="00E0107B">
        <w:tc>
          <w:tcPr>
            <w:tcW w:w="348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636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27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2949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357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44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</w:tr>
    </w:tbl>
    <w:p w:rsidR="00F9783D" w:rsidRPr="00B32849" w:rsidRDefault="00F9783D" w:rsidP="00F9783D">
      <w:pPr>
        <w:pStyle w:val="RepStandard"/>
      </w:pPr>
    </w:p>
    <w:p w:rsidR="00F9783D" w:rsidRPr="00B32849" w:rsidRDefault="00F9783D" w:rsidP="00F9783D">
      <w:pPr>
        <w:pStyle w:val="RepEditorNotesMS"/>
      </w:pPr>
      <w:r w:rsidRPr="00B32849">
        <w:t>The following tables are to be completed by MS</w:t>
      </w:r>
    </w:p>
    <w:p w:rsidR="00F9783D" w:rsidRPr="00B32849" w:rsidRDefault="00F9783D" w:rsidP="00F9783D">
      <w:pPr>
        <w:pStyle w:val="RepNewPart"/>
      </w:pPr>
      <w:r w:rsidRPr="00B32849">
        <w:lastRenderedPageBreak/>
        <w:t>List of data submitted by the applicant and not relied 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E0107B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0F6B49" w:rsidRPr="00B32849" w:rsidTr="00E0107B">
        <w:tc>
          <w:tcPr>
            <w:tcW w:w="348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636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27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2949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357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44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</w:tr>
      <w:tr w:rsidR="00F9783D" w:rsidRPr="00B32849" w:rsidTr="00E0107B">
        <w:tc>
          <w:tcPr>
            <w:tcW w:w="348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636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27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2949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357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44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</w:tr>
    </w:tbl>
    <w:p w:rsidR="00F9783D" w:rsidRPr="00B32849" w:rsidRDefault="00F9783D" w:rsidP="00F87689">
      <w:pPr>
        <w:pStyle w:val="OECD-BASIS-TEXT"/>
      </w:pPr>
    </w:p>
    <w:p w:rsidR="00F9783D" w:rsidRPr="00B32849" w:rsidRDefault="00F9783D" w:rsidP="00F9783D">
      <w:pPr>
        <w:pStyle w:val="RepNewPart"/>
      </w:pPr>
      <w:r w:rsidRPr="00B32849">
        <w:t xml:space="preserve">List of data relied on not submitted by the applicant but necessary for evaluation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22"/>
        <w:gridCol w:w="1868"/>
        <w:gridCol w:w="793"/>
        <w:gridCol w:w="8661"/>
        <w:gridCol w:w="1048"/>
        <w:gridCol w:w="1292"/>
      </w:tblGrid>
      <w:tr w:rsidR="00F9783D" w:rsidRPr="00B32849" w:rsidTr="00E0107B">
        <w:trPr>
          <w:tblHeader/>
        </w:trPr>
        <w:tc>
          <w:tcPr>
            <w:tcW w:w="348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Data point</w:t>
            </w:r>
          </w:p>
        </w:tc>
        <w:tc>
          <w:tcPr>
            <w:tcW w:w="636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Author(s)</w:t>
            </w:r>
          </w:p>
        </w:tc>
        <w:tc>
          <w:tcPr>
            <w:tcW w:w="27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Year</w:t>
            </w:r>
          </w:p>
        </w:tc>
        <w:tc>
          <w:tcPr>
            <w:tcW w:w="2949" w:type="pct"/>
            <w:vAlign w:val="center"/>
          </w:tcPr>
          <w:p w:rsidR="00F9783D" w:rsidRPr="00B32849" w:rsidRDefault="00F9783D" w:rsidP="00E0107B">
            <w:pPr>
              <w:pStyle w:val="RepTableHeader"/>
              <w:rPr>
                <w:lang w:val="en-GB"/>
              </w:rPr>
            </w:pPr>
            <w:r w:rsidRPr="00B32849">
              <w:rPr>
                <w:lang w:val="en-GB"/>
              </w:rPr>
              <w:t>Title</w:t>
            </w:r>
            <w:r w:rsidRPr="00B32849">
              <w:rPr>
                <w:lang w:val="en-GB"/>
              </w:rPr>
              <w:br/>
              <w:t>Company Report No.</w:t>
            </w:r>
            <w:r w:rsidRPr="00B32849">
              <w:rPr>
                <w:lang w:val="en-GB"/>
              </w:rPr>
              <w:tab/>
            </w:r>
            <w:r w:rsidRPr="00B32849">
              <w:rPr>
                <w:lang w:val="en-GB"/>
              </w:rPr>
              <w:br/>
              <w:t>Source (where different from company)</w:t>
            </w:r>
            <w:r w:rsidRPr="00B32849">
              <w:rPr>
                <w:lang w:val="en-GB"/>
              </w:rPr>
              <w:br/>
              <w:t>GLP or GEP status</w:t>
            </w:r>
            <w:r w:rsidRPr="00B32849">
              <w:rPr>
                <w:lang w:val="en-GB"/>
              </w:rPr>
              <w:br/>
              <w:t>Published or not</w:t>
            </w:r>
          </w:p>
        </w:tc>
        <w:tc>
          <w:tcPr>
            <w:tcW w:w="357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Vertebrate study</w:t>
            </w:r>
          </w:p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Y/N</w:t>
            </w:r>
          </w:p>
        </w:tc>
        <w:tc>
          <w:tcPr>
            <w:tcW w:w="440" w:type="pct"/>
            <w:vAlign w:val="center"/>
          </w:tcPr>
          <w:p w:rsidR="00F9783D" w:rsidRPr="00B32849" w:rsidRDefault="00F9783D" w:rsidP="00E0107B">
            <w:pPr>
              <w:pStyle w:val="RepTableHeader"/>
              <w:jc w:val="center"/>
              <w:rPr>
                <w:lang w:val="en-GB"/>
              </w:rPr>
            </w:pPr>
            <w:r w:rsidRPr="00B32849">
              <w:rPr>
                <w:lang w:val="en-GB"/>
              </w:rPr>
              <w:t>Owner</w:t>
            </w:r>
          </w:p>
        </w:tc>
      </w:tr>
      <w:tr w:rsidR="000F6B49" w:rsidRPr="00B32849" w:rsidTr="00E0107B">
        <w:tc>
          <w:tcPr>
            <w:tcW w:w="348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636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27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2949" w:type="pct"/>
          </w:tcPr>
          <w:p w:rsidR="000F6B49" w:rsidRPr="000F6B49" w:rsidRDefault="000F6B49" w:rsidP="000F6B49">
            <w:pPr>
              <w:pStyle w:val="RepTable"/>
            </w:pPr>
            <w:r w:rsidRPr="000F6B49">
              <w:t>-</w:t>
            </w:r>
          </w:p>
        </w:tc>
        <w:tc>
          <w:tcPr>
            <w:tcW w:w="357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  <w:tc>
          <w:tcPr>
            <w:tcW w:w="440" w:type="pct"/>
          </w:tcPr>
          <w:p w:rsidR="000F6B49" w:rsidRPr="000F6B49" w:rsidRDefault="000F6B49" w:rsidP="000F6B49">
            <w:pPr>
              <w:pStyle w:val="RepTable"/>
              <w:jc w:val="center"/>
            </w:pPr>
            <w:r w:rsidRPr="000F6B49">
              <w:t>-</w:t>
            </w:r>
          </w:p>
        </w:tc>
      </w:tr>
      <w:tr w:rsidR="00F9783D" w:rsidRPr="00B32849" w:rsidTr="00E0107B">
        <w:tc>
          <w:tcPr>
            <w:tcW w:w="348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636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27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2949" w:type="pct"/>
          </w:tcPr>
          <w:p w:rsidR="00F9783D" w:rsidRPr="00B32849" w:rsidRDefault="00F9783D" w:rsidP="00E0107B">
            <w:pPr>
              <w:pStyle w:val="RepTable"/>
              <w:rPr>
                <w:highlight w:val="yellow"/>
              </w:rPr>
            </w:pPr>
          </w:p>
        </w:tc>
        <w:tc>
          <w:tcPr>
            <w:tcW w:w="357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  <w:tc>
          <w:tcPr>
            <w:tcW w:w="440" w:type="pct"/>
          </w:tcPr>
          <w:p w:rsidR="00F9783D" w:rsidRPr="00B32849" w:rsidRDefault="00F9783D" w:rsidP="00E0107B">
            <w:pPr>
              <w:pStyle w:val="RepTable"/>
              <w:jc w:val="center"/>
              <w:rPr>
                <w:highlight w:val="yellow"/>
              </w:rPr>
            </w:pPr>
          </w:p>
        </w:tc>
      </w:tr>
    </w:tbl>
    <w:p w:rsidR="00F9783D" w:rsidRPr="00B32849" w:rsidRDefault="00F9783D" w:rsidP="00F9783D">
      <w:pPr>
        <w:pStyle w:val="RepStandard"/>
        <w:sectPr w:rsidR="00F9783D" w:rsidRPr="00B32849" w:rsidSect="001B7AAD">
          <w:pgSz w:w="16838" w:h="11906" w:orient="landscape"/>
          <w:pgMar w:top="1417" w:right="1134" w:bottom="1134" w:left="1134" w:header="709" w:footer="142" w:gutter="0"/>
          <w:pgNumType w:chapSep="period"/>
          <w:cols w:space="720"/>
          <w:docGrid w:linePitch="360"/>
        </w:sectPr>
      </w:pPr>
    </w:p>
    <w:p w:rsidR="00217B1C" w:rsidRPr="00B32849" w:rsidRDefault="00217B1C" w:rsidP="00217B1C">
      <w:pPr>
        <w:pStyle w:val="RepAppendix1"/>
      </w:pPr>
      <w:bookmarkStart w:id="635" w:name="_Toc300147933"/>
      <w:bookmarkStart w:id="636" w:name="_Toc304462627"/>
      <w:bookmarkStart w:id="637" w:name="_Toc314067812"/>
      <w:bookmarkStart w:id="638" w:name="_Toc314122102"/>
      <w:bookmarkStart w:id="639" w:name="_Toc314129281"/>
      <w:bookmarkStart w:id="640" w:name="_Toc314142400"/>
      <w:bookmarkStart w:id="641" w:name="_Toc314557407"/>
      <w:bookmarkStart w:id="642" w:name="_Toc314557665"/>
      <w:bookmarkStart w:id="643" w:name="_Toc328552264"/>
      <w:bookmarkStart w:id="644" w:name="_Toc332020613"/>
      <w:bookmarkStart w:id="645" w:name="_Toc332203457"/>
      <w:bookmarkStart w:id="646" w:name="_Toc332207009"/>
      <w:bookmarkStart w:id="647" w:name="_Toc332296177"/>
      <w:bookmarkStart w:id="648" w:name="_Toc336434744"/>
      <w:bookmarkStart w:id="649" w:name="_Toc397516896"/>
      <w:bookmarkStart w:id="650" w:name="_Toc398627876"/>
      <w:bookmarkStart w:id="651" w:name="_Toc399335731"/>
      <w:bookmarkStart w:id="652" w:name="_Toc399764872"/>
      <w:bookmarkStart w:id="653" w:name="_Toc412562663"/>
      <w:bookmarkStart w:id="654" w:name="_Toc412562740"/>
      <w:bookmarkStart w:id="655" w:name="_Toc413662732"/>
      <w:bookmarkStart w:id="656" w:name="_Toc413673590"/>
      <w:bookmarkStart w:id="657" w:name="_Toc413673688"/>
      <w:bookmarkStart w:id="658" w:name="_Toc413673759"/>
      <w:bookmarkStart w:id="659" w:name="_Toc413928658"/>
      <w:bookmarkStart w:id="660" w:name="_Toc413936272"/>
      <w:bookmarkStart w:id="661" w:name="_Toc413937983"/>
      <w:bookmarkStart w:id="662" w:name="_Toc414026710"/>
      <w:bookmarkStart w:id="663" w:name="_Ref414447855"/>
      <w:bookmarkStart w:id="664" w:name="_Ref414449074"/>
      <w:bookmarkStart w:id="665" w:name="_Toc414974089"/>
      <w:bookmarkStart w:id="666" w:name="_Toc450900963"/>
      <w:bookmarkStart w:id="667" w:name="_Toc450920629"/>
      <w:bookmarkStart w:id="668" w:name="_Toc450923750"/>
      <w:bookmarkStart w:id="669" w:name="_Toc454460983"/>
      <w:bookmarkStart w:id="670" w:name="_Toc454462819"/>
      <w:bookmarkStart w:id="671" w:name="_Toc98940127"/>
      <w:r w:rsidRPr="00B32849">
        <w:lastRenderedPageBreak/>
        <w:t>Detailed evaluation of the studies relied upon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C81348" w:rsidRDefault="00C81348" w:rsidP="00D61E24">
      <w:pPr>
        <w:pStyle w:val="RepAppendix2"/>
      </w:pPr>
      <w:bookmarkStart w:id="672" w:name="_Toc328552283"/>
      <w:bookmarkStart w:id="673" w:name="_Toc332020632"/>
      <w:bookmarkStart w:id="674" w:name="_Toc332203476"/>
      <w:bookmarkStart w:id="675" w:name="_Toc332207010"/>
      <w:bookmarkStart w:id="676" w:name="_Toc332296178"/>
      <w:bookmarkStart w:id="677" w:name="_Toc336434745"/>
      <w:bookmarkStart w:id="678" w:name="_Toc397516897"/>
      <w:bookmarkStart w:id="679" w:name="_Toc398627877"/>
      <w:bookmarkStart w:id="680" w:name="_Toc399335732"/>
      <w:bookmarkStart w:id="681" w:name="_Toc399764873"/>
      <w:bookmarkStart w:id="682" w:name="_Toc412562664"/>
      <w:bookmarkStart w:id="683" w:name="_Toc412562741"/>
      <w:bookmarkStart w:id="684" w:name="_Toc413662733"/>
      <w:bookmarkStart w:id="685" w:name="_Toc413673591"/>
      <w:bookmarkStart w:id="686" w:name="_Toc413673689"/>
      <w:bookmarkStart w:id="687" w:name="_Toc413673760"/>
      <w:bookmarkStart w:id="688" w:name="_Toc413928659"/>
      <w:bookmarkStart w:id="689" w:name="_Toc413936273"/>
      <w:bookmarkStart w:id="690" w:name="_Toc413937984"/>
      <w:bookmarkStart w:id="691" w:name="_Toc414026711"/>
      <w:bookmarkStart w:id="692" w:name="_Toc414974090"/>
      <w:bookmarkStart w:id="693" w:name="_Toc450900964"/>
      <w:bookmarkStart w:id="694" w:name="_Toc450920630"/>
      <w:bookmarkStart w:id="695" w:name="_Toc450923751"/>
      <w:bookmarkStart w:id="696" w:name="_Toc454460984"/>
      <w:bookmarkStart w:id="697" w:name="_Toc454462820"/>
      <w:bookmarkStart w:id="698" w:name="_Toc98940128"/>
      <w:bookmarkStart w:id="699" w:name="_Toc111951384"/>
      <w:bookmarkStart w:id="700" w:name="_Toc240611792"/>
      <w:bookmarkStart w:id="701" w:name="_Toc300147934"/>
      <w:bookmarkStart w:id="702" w:name="_Toc304462628"/>
      <w:bookmarkStart w:id="703" w:name="_Toc314067813"/>
      <w:bookmarkStart w:id="704" w:name="_Toc314122103"/>
      <w:bookmarkStart w:id="705" w:name="_Toc314129282"/>
      <w:bookmarkStart w:id="706" w:name="_Ref314138446"/>
      <w:bookmarkStart w:id="707" w:name="_Toc314142401"/>
      <w:bookmarkStart w:id="708" w:name="_Toc314557408"/>
      <w:bookmarkStart w:id="709" w:name="_Toc314557666"/>
      <w:bookmarkStart w:id="710" w:name="_Toc328552265"/>
      <w:bookmarkStart w:id="711" w:name="_Toc332020614"/>
      <w:bookmarkStart w:id="712" w:name="_Toc332203458"/>
      <w:r w:rsidRPr="00B32849">
        <w:t>Statement on bridging possibilities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</w:p>
    <w:p w:rsidR="00522E29" w:rsidRPr="00522E29" w:rsidRDefault="00564A5E" w:rsidP="00D61E24">
      <w:pPr>
        <w:pStyle w:val="RepStandard"/>
      </w:pPr>
      <w:r>
        <w:t xml:space="preserve">The toxicological evaluation for </w:t>
      </w:r>
      <w:r w:rsidR="00D61E24">
        <w:t>GORZKA KORA</w:t>
      </w:r>
      <w:r>
        <w:t xml:space="preserve"> is derived from the classification of the active substance </w:t>
      </w:r>
      <w:r w:rsidR="00D61E24">
        <w:t>quartz sand</w:t>
      </w:r>
      <w:r>
        <w:t xml:space="preserve"> and co-formulants.</w:t>
      </w:r>
      <w:r w:rsidR="00240089">
        <w:t xml:space="preserve"> </w:t>
      </w:r>
      <w:r w:rsidR="00D61E24">
        <w:t>GORZKA KORA</w:t>
      </w:r>
      <w:r>
        <w:t xml:space="preserve"> has a predicted low oral toxicity and is predicted as not toxic via the oral, dermal or inhalation routes. Details of the co-formulants and their classification and the calculation methodology are presented in the confidential dossier of this submission (Registration Report - Part C).</w:t>
      </w:r>
    </w:p>
    <w:p w:rsidR="00217B1C" w:rsidRDefault="00C81348" w:rsidP="00D61E24">
      <w:pPr>
        <w:pStyle w:val="RepAppendix2"/>
      </w:pPr>
      <w:bookmarkStart w:id="713" w:name="_Toc332207011"/>
      <w:bookmarkStart w:id="714" w:name="_Toc332296179"/>
      <w:bookmarkStart w:id="715" w:name="_Toc336434746"/>
      <w:bookmarkStart w:id="716" w:name="_Toc397516898"/>
      <w:bookmarkStart w:id="717" w:name="_Toc398627878"/>
      <w:bookmarkStart w:id="718" w:name="_Toc399335733"/>
      <w:bookmarkStart w:id="719" w:name="_Toc399764874"/>
      <w:bookmarkStart w:id="720" w:name="_Toc412562665"/>
      <w:bookmarkStart w:id="721" w:name="_Toc412562742"/>
      <w:bookmarkStart w:id="722" w:name="_Toc413662734"/>
      <w:bookmarkStart w:id="723" w:name="_Toc413673592"/>
      <w:bookmarkStart w:id="724" w:name="_Toc413673690"/>
      <w:bookmarkStart w:id="725" w:name="_Toc413673761"/>
      <w:bookmarkStart w:id="726" w:name="_Toc413928660"/>
      <w:bookmarkStart w:id="727" w:name="_Toc413936274"/>
      <w:bookmarkStart w:id="728" w:name="_Toc413937985"/>
      <w:bookmarkStart w:id="729" w:name="_Toc414026712"/>
      <w:bookmarkStart w:id="730" w:name="_Toc414974091"/>
      <w:bookmarkStart w:id="731" w:name="_Toc450900965"/>
      <w:bookmarkStart w:id="732" w:name="_Toc450920631"/>
      <w:bookmarkStart w:id="733" w:name="_Toc450923752"/>
      <w:bookmarkStart w:id="734" w:name="_Toc454460985"/>
      <w:bookmarkStart w:id="735" w:name="_Toc454462821"/>
      <w:bookmarkStart w:id="736" w:name="_Toc98940129"/>
      <w:r w:rsidRPr="00B32849">
        <w:t>Acute oral</w:t>
      </w:r>
      <w:bookmarkEnd w:id="699"/>
      <w:r w:rsidRPr="00B32849">
        <w:t xml:space="preserve"> toxicity</w:t>
      </w:r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r w:rsidRPr="00B32849">
        <w:t xml:space="preserve"> (KCP 7.1.1)</w:t>
      </w:r>
      <w:bookmarkStart w:id="737" w:name="_Toc314067820"/>
      <w:bookmarkStart w:id="738" w:name="_Toc314122109"/>
      <w:bookmarkStart w:id="739" w:name="_Toc314122257"/>
      <w:bookmarkStart w:id="740" w:name="_Toc111951385"/>
      <w:bookmarkStart w:id="741" w:name="_Toc240611793"/>
      <w:bookmarkStart w:id="742" w:name="_Toc300147935"/>
      <w:bookmarkStart w:id="743" w:name="_Toc304462629"/>
      <w:bookmarkStart w:id="744" w:name="_Toc314067815"/>
      <w:bookmarkStart w:id="745" w:name="_Toc314122104"/>
      <w:bookmarkStart w:id="746" w:name="_Toc314129283"/>
      <w:bookmarkStart w:id="747" w:name="_Toc314142402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</w:p>
    <w:p w:rsidR="000947D9" w:rsidRDefault="000947D9" w:rsidP="00D61E24">
      <w:pPr>
        <w:widowControl w:val="0"/>
        <w:jc w:val="both"/>
        <w:rPr>
          <w:b/>
          <w:lang w:val="en-GB"/>
        </w:rPr>
      </w:pPr>
      <w:r w:rsidRPr="000947D9">
        <w:rPr>
          <w:lang w:val="en-GB"/>
        </w:rPr>
        <w:t xml:space="preserve">Acute toxicity studies for </w:t>
      </w:r>
      <w:r w:rsidR="00D61E24">
        <w:rPr>
          <w:lang w:val="en-GB"/>
        </w:rPr>
        <w:t>GORZKA KORA</w:t>
      </w:r>
      <w:r w:rsidRPr="000947D9">
        <w:rPr>
          <w:lang w:val="en-GB"/>
        </w:rPr>
        <w:t xml:space="preserve"> were not evaluated as part of the EU review of </w:t>
      </w:r>
      <w:r w:rsidR="00D61E24">
        <w:rPr>
          <w:lang w:val="en-GB"/>
        </w:rPr>
        <w:t>quartz sand</w:t>
      </w:r>
      <w:r w:rsidRPr="000947D9">
        <w:rPr>
          <w:lang w:val="en-GB"/>
        </w:rPr>
        <w:t xml:space="preserve">. Therefore, all relevant data are provided here and are considered adequate. Details of the co-formulants and their classification and the calculation methodology that was used to assess the acute oral toxicity of </w:t>
      </w:r>
      <w:r w:rsidR="00D61E24">
        <w:rPr>
          <w:lang w:val="en-GB"/>
        </w:rPr>
        <w:t>GORZKA KORA</w:t>
      </w:r>
      <w:r w:rsidRPr="000947D9">
        <w:rPr>
          <w:lang w:val="en-GB"/>
        </w:rPr>
        <w:t xml:space="preserve"> can be found in the confidential dossier of this submission (Registration Report - Part C</w:t>
      </w:r>
      <w:r w:rsidRPr="00E730CC">
        <w:rPr>
          <w:b/>
          <w:highlight w:val="lightGray"/>
          <w:lang w:val="en-GB"/>
        </w:rPr>
        <w:t xml:space="preserve">). The acute oral toxicity of </w:t>
      </w:r>
      <w:r w:rsidR="00D61E24" w:rsidRPr="00E730CC">
        <w:rPr>
          <w:b/>
          <w:highlight w:val="lightGray"/>
          <w:lang w:val="en-GB"/>
        </w:rPr>
        <w:t>GORZKA KORA</w:t>
      </w:r>
      <w:r w:rsidRPr="00E730CC">
        <w:rPr>
          <w:b/>
          <w:highlight w:val="lightGray"/>
          <w:lang w:val="en-GB"/>
        </w:rPr>
        <w:t xml:space="preserve"> was estimated to be </w:t>
      </w:r>
      <w:proofErr w:type="spellStart"/>
      <w:r w:rsidRPr="00E730CC">
        <w:rPr>
          <w:b/>
          <w:highlight w:val="lightGray"/>
          <w:lang w:val="en-GB"/>
        </w:rPr>
        <w:t>ATEmix</w:t>
      </w:r>
      <w:proofErr w:type="spellEnd"/>
      <w:r w:rsidRPr="00E730CC">
        <w:rPr>
          <w:b/>
          <w:highlight w:val="lightGray"/>
          <w:lang w:val="en-GB"/>
        </w:rPr>
        <w:t xml:space="preserve"> &gt; 2000 mg/kg</w:t>
      </w:r>
      <w:r w:rsidR="00D61E24" w:rsidRPr="00E730CC">
        <w:rPr>
          <w:b/>
          <w:highlight w:val="lightGray"/>
          <w:lang w:val="en-GB"/>
        </w:rPr>
        <w:t xml:space="preserve"> GORZKA KORA</w:t>
      </w:r>
      <w:r w:rsidRPr="00E730CC">
        <w:rPr>
          <w:b/>
          <w:highlight w:val="lightGray"/>
          <w:lang w:val="en-GB"/>
        </w:rPr>
        <w:t xml:space="preserve"> therefore does not require classification for this health hazard.</w:t>
      </w:r>
      <w:bookmarkStart w:id="748" w:name="A_O_TOX_E"/>
      <w:bookmarkEnd w:id="748"/>
    </w:p>
    <w:p w:rsidR="00F00D8E" w:rsidRDefault="00F00D8E" w:rsidP="00D61E24">
      <w:pPr>
        <w:widowControl w:val="0"/>
        <w:jc w:val="both"/>
        <w:rPr>
          <w:b/>
          <w:lang w:val="en-GB"/>
        </w:rPr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D61E24">
      <w:pPr>
        <w:pStyle w:val="RepAppendix2"/>
      </w:pPr>
      <w:bookmarkStart w:id="749" w:name="A_O_TOX_A"/>
      <w:bookmarkStart w:id="750" w:name="_Toc314557410"/>
      <w:bookmarkStart w:id="751" w:name="_Toc314557668"/>
      <w:bookmarkStart w:id="752" w:name="_Toc328552267"/>
      <w:bookmarkStart w:id="753" w:name="_Toc332020616"/>
      <w:bookmarkStart w:id="754" w:name="_Toc332203460"/>
      <w:bookmarkStart w:id="755" w:name="_Toc332207013"/>
      <w:bookmarkStart w:id="756" w:name="_Toc332296181"/>
      <w:bookmarkStart w:id="757" w:name="_Toc336434748"/>
      <w:bookmarkStart w:id="758" w:name="_Toc397516900"/>
      <w:bookmarkStart w:id="759" w:name="_Toc398627879"/>
      <w:bookmarkStart w:id="760" w:name="_Toc399335735"/>
      <w:bookmarkStart w:id="761" w:name="_Toc399764875"/>
      <w:bookmarkStart w:id="762" w:name="_Toc412562667"/>
      <w:bookmarkStart w:id="763" w:name="_Toc412562744"/>
      <w:bookmarkStart w:id="764" w:name="_Toc413662736"/>
      <w:bookmarkStart w:id="765" w:name="_Toc413673593"/>
      <w:bookmarkStart w:id="766" w:name="_Toc413673691"/>
      <w:bookmarkStart w:id="767" w:name="_Toc413673762"/>
      <w:bookmarkStart w:id="768" w:name="_Toc413928661"/>
      <w:bookmarkStart w:id="769" w:name="_Toc413936275"/>
      <w:bookmarkStart w:id="770" w:name="_Toc413937986"/>
      <w:bookmarkStart w:id="771" w:name="_Toc414026713"/>
      <w:bookmarkStart w:id="772" w:name="_Toc414974092"/>
      <w:bookmarkStart w:id="773" w:name="_Toc450900966"/>
      <w:bookmarkStart w:id="774" w:name="_Toc450920632"/>
      <w:bookmarkStart w:id="775" w:name="_Toc450923753"/>
      <w:bookmarkStart w:id="776" w:name="_Toc454460986"/>
      <w:bookmarkStart w:id="777" w:name="_Toc454462822"/>
      <w:bookmarkStart w:id="778" w:name="_Toc98940130"/>
      <w:bookmarkEnd w:id="737"/>
      <w:bookmarkEnd w:id="738"/>
      <w:bookmarkEnd w:id="739"/>
      <w:bookmarkEnd w:id="749"/>
      <w:r w:rsidRPr="00B32849">
        <w:t>Acute percutaneous</w:t>
      </w:r>
      <w:bookmarkEnd w:id="740"/>
      <w:r w:rsidRPr="00B32849">
        <w:t xml:space="preserve"> (dermal) toxicity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50"/>
      <w:bookmarkEnd w:id="751"/>
      <w:r w:rsidRPr="00B32849">
        <w:t xml:space="preserve"> (KCP 7.1.2)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</w:p>
    <w:p w:rsidR="000947D9" w:rsidRDefault="000947D9" w:rsidP="00D61E24">
      <w:pPr>
        <w:pStyle w:val="RepStandard"/>
        <w:rPr>
          <w:b/>
        </w:rPr>
      </w:pPr>
      <w:r w:rsidRPr="000947D9">
        <w:t xml:space="preserve">Acute toxicity studies for </w:t>
      </w:r>
      <w:r w:rsidR="00D61E24">
        <w:t>GORZKA KORA</w:t>
      </w:r>
      <w:r w:rsidRPr="000947D9">
        <w:t xml:space="preserve"> were not evaluated as part of the EU review of </w:t>
      </w:r>
      <w:r w:rsidR="00B03DC7">
        <w:t>q</w:t>
      </w:r>
      <w:r w:rsidR="00D61E24">
        <w:t>uartz sand</w:t>
      </w:r>
      <w:r w:rsidRPr="000947D9">
        <w:t xml:space="preserve">. Therefore, all relevant data are provided here and are considered adequate. Details of the co-formulants and their classification and the methodology that was used to assess the acute dermal toxicity of </w:t>
      </w:r>
      <w:r w:rsidR="00D61E24">
        <w:t>GORZKA KORA</w:t>
      </w:r>
      <w:r w:rsidRPr="000947D9">
        <w:t xml:space="preserve"> can be found in the confidential dossier of this submission (Registration Report - Part C). </w:t>
      </w:r>
      <w:r w:rsidRPr="00E730CC">
        <w:rPr>
          <w:b/>
          <w:highlight w:val="lightGray"/>
        </w:rPr>
        <w:t xml:space="preserve">The acute dermal toxicity of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was estimated to be </w:t>
      </w:r>
      <w:proofErr w:type="spellStart"/>
      <w:r w:rsidRPr="00E730CC">
        <w:rPr>
          <w:b/>
          <w:highlight w:val="lightGray"/>
        </w:rPr>
        <w:t>ATEmix</w:t>
      </w:r>
      <w:proofErr w:type="spellEnd"/>
      <w:r w:rsidRPr="00E730CC">
        <w:rPr>
          <w:b/>
          <w:highlight w:val="lightGray"/>
        </w:rPr>
        <w:t xml:space="preserve"> &gt; 2000 mg/kg</w:t>
      </w:r>
      <w:r w:rsidR="00D61E24" w:rsidRPr="00E730CC">
        <w:rPr>
          <w:b/>
          <w:highlight w:val="lightGray"/>
        </w:rPr>
        <w:t xml:space="preserve"> GORZKA KORA</w:t>
      </w:r>
      <w:r w:rsidRPr="00E730CC">
        <w:rPr>
          <w:b/>
          <w:highlight w:val="lightGray"/>
        </w:rPr>
        <w:t xml:space="preserve"> therefore does not require classification for this health hazard.</w:t>
      </w:r>
    </w:p>
    <w:p w:rsidR="00F00D8E" w:rsidRDefault="00F00D8E" w:rsidP="00D61E24">
      <w:pPr>
        <w:pStyle w:val="RepStandard"/>
        <w:rPr>
          <w:b/>
        </w:rPr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D61E24">
      <w:pPr>
        <w:pStyle w:val="RepAppendix2"/>
      </w:pPr>
      <w:bookmarkStart w:id="779" w:name="A_D_TOX_A"/>
      <w:bookmarkStart w:id="780" w:name="_Toc111951386"/>
      <w:bookmarkStart w:id="781" w:name="_Toc240611794"/>
      <w:bookmarkStart w:id="782" w:name="_Toc300147936"/>
      <w:bookmarkStart w:id="783" w:name="_Toc304462630"/>
      <w:bookmarkStart w:id="784" w:name="_Toc314067819"/>
      <w:bookmarkStart w:id="785" w:name="_Toc314122108"/>
      <w:bookmarkStart w:id="786" w:name="_Toc314129284"/>
      <w:bookmarkStart w:id="787" w:name="_Toc314142403"/>
      <w:bookmarkStart w:id="788" w:name="_Toc314557412"/>
      <w:bookmarkStart w:id="789" w:name="_Toc314557670"/>
      <w:bookmarkStart w:id="790" w:name="_Toc328552269"/>
      <w:bookmarkStart w:id="791" w:name="_Toc332020618"/>
      <w:bookmarkStart w:id="792" w:name="_Toc332203462"/>
      <w:bookmarkStart w:id="793" w:name="_Toc332207015"/>
      <w:bookmarkStart w:id="794" w:name="_Toc332296183"/>
      <w:bookmarkStart w:id="795" w:name="_Toc336434750"/>
      <w:bookmarkStart w:id="796" w:name="_Toc397516902"/>
      <w:bookmarkStart w:id="797" w:name="_Toc398627880"/>
      <w:bookmarkStart w:id="798" w:name="_Toc399335737"/>
      <w:bookmarkStart w:id="799" w:name="_Toc399764876"/>
      <w:bookmarkStart w:id="800" w:name="_Toc412562669"/>
      <w:bookmarkStart w:id="801" w:name="_Toc412562746"/>
      <w:bookmarkStart w:id="802" w:name="_Toc413662738"/>
      <w:bookmarkStart w:id="803" w:name="_Toc413673595"/>
      <w:bookmarkStart w:id="804" w:name="_Toc413673693"/>
      <w:bookmarkStart w:id="805" w:name="_Toc413673764"/>
      <w:bookmarkStart w:id="806" w:name="_Toc413928663"/>
      <w:bookmarkStart w:id="807" w:name="_Toc413936277"/>
      <w:bookmarkStart w:id="808" w:name="_Toc413937988"/>
      <w:bookmarkStart w:id="809" w:name="_Toc414026715"/>
      <w:bookmarkStart w:id="810" w:name="_Toc414974094"/>
      <w:bookmarkStart w:id="811" w:name="_Toc450900968"/>
      <w:bookmarkStart w:id="812" w:name="_Toc450920634"/>
      <w:bookmarkStart w:id="813" w:name="_Toc450923755"/>
      <w:bookmarkStart w:id="814" w:name="_Toc454460988"/>
      <w:bookmarkStart w:id="815" w:name="_Toc454462824"/>
      <w:bookmarkStart w:id="816" w:name="_Toc98940131"/>
      <w:bookmarkEnd w:id="779"/>
      <w:r w:rsidRPr="00B32849">
        <w:t xml:space="preserve">Acute </w:t>
      </w:r>
      <w:bookmarkEnd w:id="780"/>
      <w:r w:rsidRPr="00B32849">
        <w:t>inhalation toxicity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r w:rsidRPr="00B32849">
        <w:t xml:space="preserve"> (KCP 7.1.3)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0947D9" w:rsidRDefault="000947D9" w:rsidP="00D61E24">
      <w:pPr>
        <w:pStyle w:val="RepStandard"/>
        <w:rPr>
          <w:b/>
        </w:rPr>
      </w:pPr>
      <w:r w:rsidRPr="000947D9">
        <w:t xml:space="preserve">Acute toxicity studies for </w:t>
      </w:r>
      <w:r w:rsidR="00D61E24">
        <w:t>GORZKA KORA</w:t>
      </w:r>
      <w:r w:rsidRPr="000947D9">
        <w:t xml:space="preserve"> were not evaluated as part of the EU review of </w:t>
      </w:r>
      <w:r w:rsidR="00B03DC7">
        <w:t>q</w:t>
      </w:r>
      <w:r w:rsidR="00D61E24">
        <w:t>uartz sand</w:t>
      </w:r>
      <w:r w:rsidRPr="000947D9">
        <w:t xml:space="preserve">. Therefore, all relevant data are provided here and are considered adequate. Details of the co-formulants and their classification and the calculation methodology that was used to assess the acute inhalation toxicity of </w:t>
      </w:r>
      <w:r w:rsidR="00D61E24">
        <w:t>GORZKA KORA</w:t>
      </w:r>
      <w:r w:rsidRPr="000947D9">
        <w:t xml:space="preserve"> can be found in the confidential dossier of this submission (Registration Report - Part C). </w:t>
      </w:r>
      <w:r w:rsidRPr="00E730CC">
        <w:rPr>
          <w:b/>
          <w:highlight w:val="lightGray"/>
        </w:rPr>
        <w:t xml:space="preserve">The acute inhalation toxicity of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was estimated to be </w:t>
      </w:r>
      <w:proofErr w:type="spellStart"/>
      <w:r w:rsidRPr="00E730CC">
        <w:rPr>
          <w:b/>
          <w:highlight w:val="lightGray"/>
        </w:rPr>
        <w:t>ATEmix</w:t>
      </w:r>
      <w:proofErr w:type="spellEnd"/>
      <w:r w:rsidRPr="00E730CC">
        <w:rPr>
          <w:b/>
          <w:highlight w:val="lightGray"/>
        </w:rPr>
        <w:t xml:space="preserve"> 5.0 mg/L,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therefore does not require classification for this health hazard.</w:t>
      </w:r>
    </w:p>
    <w:p w:rsidR="00F00D8E" w:rsidRDefault="00F00D8E" w:rsidP="00D61E24">
      <w:pPr>
        <w:pStyle w:val="RepStandard"/>
        <w:rPr>
          <w:b/>
        </w:rPr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D61E24">
      <w:pPr>
        <w:pStyle w:val="RepAppendix2"/>
      </w:pPr>
      <w:bookmarkStart w:id="817" w:name="A_I_TOX_A"/>
      <w:bookmarkStart w:id="818" w:name="_Toc111951387"/>
      <w:bookmarkStart w:id="819" w:name="_Toc240611795"/>
      <w:bookmarkStart w:id="820" w:name="_Toc300147937"/>
      <w:bookmarkStart w:id="821" w:name="_Toc304462631"/>
      <w:bookmarkStart w:id="822" w:name="_Toc314067823"/>
      <w:bookmarkStart w:id="823" w:name="_Toc314122112"/>
      <w:bookmarkStart w:id="824" w:name="_Toc314129285"/>
      <w:bookmarkStart w:id="825" w:name="_Toc314142404"/>
      <w:bookmarkStart w:id="826" w:name="_Toc314557414"/>
      <w:bookmarkStart w:id="827" w:name="_Toc314557672"/>
      <w:bookmarkStart w:id="828" w:name="_Toc328552271"/>
      <w:bookmarkStart w:id="829" w:name="_Toc332020620"/>
      <w:bookmarkStart w:id="830" w:name="_Toc332203464"/>
      <w:bookmarkStart w:id="831" w:name="_Toc332207017"/>
      <w:bookmarkStart w:id="832" w:name="_Toc332296185"/>
      <w:bookmarkStart w:id="833" w:name="_Toc336434752"/>
      <w:bookmarkStart w:id="834" w:name="_Toc397516904"/>
      <w:bookmarkStart w:id="835" w:name="_Toc398627881"/>
      <w:bookmarkStart w:id="836" w:name="_Toc399335739"/>
      <w:bookmarkStart w:id="837" w:name="_Toc399764877"/>
      <w:bookmarkStart w:id="838" w:name="_Toc412562671"/>
      <w:bookmarkStart w:id="839" w:name="_Toc412562748"/>
      <w:bookmarkStart w:id="840" w:name="_Toc413662740"/>
      <w:bookmarkStart w:id="841" w:name="_Toc413673597"/>
      <w:bookmarkStart w:id="842" w:name="_Toc413673695"/>
      <w:bookmarkStart w:id="843" w:name="_Toc413673766"/>
      <w:bookmarkStart w:id="844" w:name="_Toc413928665"/>
      <w:bookmarkStart w:id="845" w:name="_Toc413936279"/>
      <w:bookmarkStart w:id="846" w:name="_Toc413937990"/>
      <w:bookmarkStart w:id="847" w:name="_Toc414026717"/>
      <w:bookmarkStart w:id="848" w:name="_Toc414974096"/>
      <w:bookmarkStart w:id="849" w:name="_Toc450900970"/>
      <w:bookmarkStart w:id="850" w:name="_Toc450920636"/>
      <w:bookmarkStart w:id="851" w:name="_Toc450923757"/>
      <w:bookmarkStart w:id="852" w:name="_Toc454460990"/>
      <w:bookmarkStart w:id="853" w:name="_Toc454462826"/>
      <w:bookmarkStart w:id="854" w:name="_Toc98940132"/>
      <w:bookmarkEnd w:id="817"/>
      <w:r w:rsidRPr="00B32849">
        <w:t>Skin irritation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r w:rsidRPr="00B32849">
        <w:t xml:space="preserve"> (KCP 7.1.4)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0947D9" w:rsidRDefault="000947D9" w:rsidP="00D61E24">
      <w:pPr>
        <w:pStyle w:val="RepStandard"/>
      </w:pPr>
      <w:r w:rsidRPr="000947D9">
        <w:t xml:space="preserve">Acute toxicity studies for </w:t>
      </w:r>
      <w:r w:rsidR="00D61E24">
        <w:t>GORZKA KORA</w:t>
      </w:r>
      <w:r w:rsidRPr="000947D9">
        <w:t xml:space="preserve"> were not evaluated as part of the EU review of </w:t>
      </w:r>
      <w:r w:rsidR="00B03DC7">
        <w:t>q</w:t>
      </w:r>
      <w:r w:rsidR="00D61E24">
        <w:t>uartz sand</w:t>
      </w:r>
      <w:r w:rsidRPr="000947D9">
        <w:t xml:space="preserve">. Therefore, all relevant data are provided here and are considered adequate. Details of the co-formulants and their classification and the calculation methodology that was used to assess the dermal irritation of </w:t>
      </w:r>
      <w:r w:rsidR="00D61E24">
        <w:lastRenderedPageBreak/>
        <w:t>GORZKA KORA</w:t>
      </w:r>
      <w:r w:rsidRPr="000947D9">
        <w:t xml:space="preserve"> can be found in an appendix to the can be found in the confidential dossier of this submission (Registration Report - Part C).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is not considered a potential dermal irritant and does not require classification for this endpoint. No signal word or hazard statement is required</w:t>
      </w:r>
      <w:r w:rsidRPr="00967602">
        <w:rPr>
          <w:highlight w:val="lightGray"/>
        </w:rPr>
        <w:t>.</w:t>
      </w:r>
    </w:p>
    <w:p w:rsidR="00F00D8E" w:rsidRDefault="00F00D8E" w:rsidP="00D61E24">
      <w:pPr>
        <w:pStyle w:val="RepStandard"/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Pr="00B32849" w:rsidRDefault="00C81348" w:rsidP="00D61E24">
      <w:pPr>
        <w:pStyle w:val="RepAppendix2"/>
      </w:pPr>
      <w:bookmarkStart w:id="855" w:name="Hautreiz_A"/>
      <w:bookmarkStart w:id="856" w:name="_Toc111951388"/>
      <w:bookmarkStart w:id="857" w:name="_Toc240611796"/>
      <w:bookmarkStart w:id="858" w:name="_Toc300147938"/>
      <w:bookmarkStart w:id="859" w:name="_Toc304462632"/>
      <w:bookmarkStart w:id="860" w:name="_Toc314067827"/>
      <w:bookmarkStart w:id="861" w:name="_Toc314122116"/>
      <w:bookmarkStart w:id="862" w:name="_Toc314129287"/>
      <w:bookmarkStart w:id="863" w:name="_Toc314142405"/>
      <w:bookmarkStart w:id="864" w:name="_Toc314557416"/>
      <w:bookmarkStart w:id="865" w:name="_Toc314557674"/>
      <w:bookmarkStart w:id="866" w:name="_Toc328552273"/>
      <w:bookmarkStart w:id="867" w:name="_Toc332020622"/>
      <w:bookmarkStart w:id="868" w:name="_Toc332203466"/>
      <w:bookmarkStart w:id="869" w:name="_Toc332207019"/>
      <w:bookmarkStart w:id="870" w:name="_Toc332296187"/>
      <w:bookmarkStart w:id="871" w:name="_Toc336434754"/>
      <w:bookmarkStart w:id="872" w:name="_Toc397516906"/>
      <w:bookmarkStart w:id="873" w:name="_Toc398627882"/>
      <w:bookmarkStart w:id="874" w:name="_Toc399335741"/>
      <w:bookmarkStart w:id="875" w:name="_Toc399764878"/>
      <w:bookmarkStart w:id="876" w:name="_Toc412562673"/>
      <w:bookmarkStart w:id="877" w:name="_Toc412562750"/>
      <w:bookmarkStart w:id="878" w:name="_Toc413662742"/>
      <w:bookmarkStart w:id="879" w:name="_Toc413673599"/>
      <w:bookmarkStart w:id="880" w:name="_Toc413673697"/>
      <w:bookmarkStart w:id="881" w:name="_Toc413673768"/>
      <w:bookmarkStart w:id="882" w:name="_Toc413928667"/>
      <w:bookmarkStart w:id="883" w:name="_Toc413936281"/>
      <w:bookmarkStart w:id="884" w:name="_Toc413937992"/>
      <w:bookmarkStart w:id="885" w:name="_Toc414026719"/>
      <w:bookmarkStart w:id="886" w:name="_Toc414974098"/>
      <w:bookmarkStart w:id="887" w:name="_Toc450900972"/>
      <w:bookmarkStart w:id="888" w:name="_Toc450920638"/>
      <w:bookmarkStart w:id="889" w:name="_Toc450923759"/>
      <w:bookmarkStart w:id="890" w:name="_Toc454460992"/>
      <w:bookmarkStart w:id="891" w:name="_Toc454462828"/>
      <w:bookmarkStart w:id="892" w:name="_Toc98940133"/>
      <w:bookmarkEnd w:id="855"/>
      <w:r w:rsidRPr="00B32849">
        <w:t>Eye irritation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r w:rsidRPr="00B32849">
        <w:t xml:space="preserve"> (KCP 7.1.5)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8E0ED5" w:rsidRDefault="003327F3" w:rsidP="00D61E24">
      <w:pPr>
        <w:pStyle w:val="RepStandard"/>
        <w:rPr>
          <w:b/>
        </w:rPr>
      </w:pPr>
      <w:bookmarkStart w:id="893" w:name="Augenreiz_A"/>
      <w:bookmarkStart w:id="894" w:name="_Toc111951389"/>
      <w:bookmarkStart w:id="895" w:name="_Toc240611797"/>
      <w:bookmarkEnd w:id="893"/>
      <w:r w:rsidRPr="003327F3">
        <w:t xml:space="preserve">Acute toxicity studies for </w:t>
      </w:r>
      <w:r w:rsidR="00D61E24">
        <w:t>GORZKA KORA</w:t>
      </w:r>
      <w:r w:rsidRPr="003327F3">
        <w:t xml:space="preserve"> were not evaluated as part of the EU review of </w:t>
      </w:r>
      <w:r w:rsidR="00B03DC7">
        <w:t>q</w:t>
      </w:r>
      <w:r w:rsidR="00D61E24">
        <w:t>uartz sand</w:t>
      </w:r>
      <w:r w:rsidRPr="003327F3">
        <w:t xml:space="preserve">. Therefore, all relevant data are provided here and are considered adequate. Details of the co-formulants and their classification and the calculation methodology that was used to assess the eye irritation of </w:t>
      </w:r>
      <w:r w:rsidR="00D61E24">
        <w:t>GORZKA KORA</w:t>
      </w:r>
      <w:r w:rsidR="00B03DC7">
        <w:t xml:space="preserve"> </w:t>
      </w:r>
      <w:r w:rsidRPr="003327F3">
        <w:t>can be found in the confidential dossier of this submission (Registration Report - Part C</w:t>
      </w:r>
      <w:r w:rsidRPr="00967602">
        <w:rPr>
          <w:highlight w:val="lightGray"/>
        </w:rPr>
        <w:t xml:space="preserve">).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is not considered a potential eye irritant and does not require classification for this endpoint. No signal word or hazard statement is required</w:t>
      </w:r>
      <w:r w:rsidRPr="00E730CC">
        <w:rPr>
          <w:b/>
        </w:rPr>
        <w:t>.</w:t>
      </w:r>
    </w:p>
    <w:p w:rsidR="00F00D8E" w:rsidRDefault="00F00D8E" w:rsidP="00D61E24">
      <w:pPr>
        <w:pStyle w:val="RepStandard"/>
        <w:rPr>
          <w:b/>
        </w:rPr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Default="00C81348" w:rsidP="00D61E24">
      <w:pPr>
        <w:pStyle w:val="RepAppendix2"/>
      </w:pPr>
      <w:bookmarkStart w:id="896" w:name="_Toc300147939"/>
      <w:bookmarkStart w:id="897" w:name="_Toc304462633"/>
      <w:bookmarkStart w:id="898" w:name="_Toc314067831"/>
      <w:bookmarkStart w:id="899" w:name="_Toc314122120"/>
      <w:bookmarkStart w:id="900" w:name="_Toc314129289"/>
      <w:bookmarkStart w:id="901" w:name="_Ref314138474"/>
      <w:bookmarkStart w:id="902" w:name="_Toc314142406"/>
      <w:bookmarkStart w:id="903" w:name="_Toc314557418"/>
      <w:bookmarkStart w:id="904" w:name="_Toc314557676"/>
      <w:bookmarkStart w:id="905" w:name="_Toc328552275"/>
      <w:bookmarkStart w:id="906" w:name="_Toc332020624"/>
      <w:bookmarkStart w:id="907" w:name="_Toc332203468"/>
      <w:bookmarkStart w:id="908" w:name="_Toc332207021"/>
      <w:bookmarkStart w:id="909" w:name="_Toc332296189"/>
      <w:bookmarkStart w:id="910" w:name="_Toc336434756"/>
      <w:bookmarkStart w:id="911" w:name="_Toc397516908"/>
      <w:bookmarkStart w:id="912" w:name="_Toc398627883"/>
      <w:bookmarkStart w:id="913" w:name="_Toc399335743"/>
      <w:bookmarkStart w:id="914" w:name="_Toc399764879"/>
      <w:bookmarkStart w:id="915" w:name="_Toc412562675"/>
      <w:bookmarkStart w:id="916" w:name="_Toc412562752"/>
      <w:bookmarkStart w:id="917" w:name="_Toc413662744"/>
      <w:bookmarkStart w:id="918" w:name="_Toc413673601"/>
      <w:bookmarkStart w:id="919" w:name="_Toc413673699"/>
      <w:bookmarkStart w:id="920" w:name="_Toc413673770"/>
      <w:bookmarkStart w:id="921" w:name="_Toc413928669"/>
      <w:bookmarkStart w:id="922" w:name="_Toc413936283"/>
      <w:bookmarkStart w:id="923" w:name="_Toc413937994"/>
      <w:bookmarkStart w:id="924" w:name="_Toc414026721"/>
      <w:bookmarkStart w:id="925" w:name="_Toc414974100"/>
      <w:bookmarkStart w:id="926" w:name="_Toc450900974"/>
      <w:bookmarkStart w:id="927" w:name="_Toc450920640"/>
      <w:bookmarkStart w:id="928" w:name="_Toc450923761"/>
      <w:bookmarkStart w:id="929" w:name="_Toc454460994"/>
      <w:bookmarkStart w:id="930" w:name="_Toc454462830"/>
      <w:bookmarkStart w:id="931" w:name="_Toc98940134"/>
      <w:r w:rsidRPr="00B32849">
        <w:t>Skin sensitisation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Pr="00B32849">
        <w:t xml:space="preserve"> (KCP 7.1.6)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0947D9" w:rsidRDefault="000947D9" w:rsidP="00D61E24">
      <w:pPr>
        <w:pStyle w:val="RepStandard"/>
        <w:rPr>
          <w:b/>
        </w:rPr>
      </w:pPr>
      <w:r w:rsidRPr="000947D9">
        <w:t xml:space="preserve">Acute toxicity studies for </w:t>
      </w:r>
      <w:r w:rsidR="00D61E24">
        <w:t>GORZKA KORA</w:t>
      </w:r>
      <w:r w:rsidRPr="000947D9">
        <w:t xml:space="preserve"> were not evaluated as part of the EU review of </w:t>
      </w:r>
      <w:r w:rsidR="00B03DC7">
        <w:t>q</w:t>
      </w:r>
      <w:r w:rsidR="00D61E24">
        <w:t>uartz sand</w:t>
      </w:r>
      <w:r w:rsidRPr="000947D9">
        <w:t xml:space="preserve">. Therefore, all relevant data are provided here and are considered adequate. Details of the co-formulants and their classification and the calculation methodology that was used to assess the skin sensitisation potential of </w:t>
      </w:r>
      <w:r w:rsidR="00D61E24">
        <w:t>GORZKA KORA</w:t>
      </w:r>
      <w:r w:rsidRPr="000947D9">
        <w:t xml:space="preserve"> can be found in the confidential dossier of this submission (Registration Report - Part C</w:t>
      </w:r>
      <w:r w:rsidRPr="00E730CC">
        <w:rPr>
          <w:b/>
        </w:rPr>
        <w:t xml:space="preserve">). </w:t>
      </w:r>
      <w:r w:rsidR="00D61E24" w:rsidRPr="00E730CC">
        <w:rPr>
          <w:b/>
          <w:highlight w:val="lightGray"/>
        </w:rPr>
        <w:t>GORZKA KORA</w:t>
      </w:r>
      <w:r w:rsidRPr="00E730CC">
        <w:rPr>
          <w:b/>
          <w:highlight w:val="lightGray"/>
        </w:rPr>
        <w:t xml:space="preserve"> is not considered a potential skin sensitiser and does not require classification. No signal word or hazard statement is required</w:t>
      </w:r>
      <w:r w:rsidR="00EF1EE9" w:rsidRPr="00E730CC">
        <w:rPr>
          <w:b/>
        </w:rPr>
        <w:t>.</w:t>
      </w:r>
    </w:p>
    <w:p w:rsidR="00F00D8E" w:rsidRDefault="00F00D8E" w:rsidP="00D61E24">
      <w:pPr>
        <w:pStyle w:val="RepStandard"/>
        <w:rPr>
          <w:b/>
        </w:rPr>
      </w:pPr>
    </w:p>
    <w:p w:rsidR="00F00D8E" w:rsidRPr="00535B24" w:rsidRDefault="00F00D8E" w:rsidP="00F00D8E">
      <w:pPr>
        <w:pStyle w:val="RepStandard"/>
        <w:rPr>
          <w:b/>
        </w:rPr>
      </w:pPr>
      <w:r w:rsidRPr="00535B24">
        <w:rPr>
          <w:b/>
          <w:highlight w:val="yellow"/>
        </w:rPr>
        <w:t>ACCEPTED</w:t>
      </w:r>
    </w:p>
    <w:p w:rsidR="00C81348" w:rsidRPr="00B32849" w:rsidRDefault="00C81348" w:rsidP="00D61E24">
      <w:pPr>
        <w:pStyle w:val="RepAppendix2"/>
      </w:pPr>
      <w:bookmarkStart w:id="932" w:name="Sens_A"/>
      <w:bookmarkStart w:id="933" w:name="_Toc300147940"/>
      <w:bookmarkStart w:id="934" w:name="_Toc304462634"/>
      <w:bookmarkStart w:id="935" w:name="_Toc314067833"/>
      <w:bookmarkStart w:id="936" w:name="_Toc314122122"/>
      <w:bookmarkStart w:id="937" w:name="_Toc314129291"/>
      <w:bookmarkStart w:id="938" w:name="_Toc314142407"/>
      <w:bookmarkStart w:id="939" w:name="_Toc314557420"/>
      <w:bookmarkStart w:id="940" w:name="_Toc314557678"/>
      <w:bookmarkStart w:id="941" w:name="_Toc328552277"/>
      <w:bookmarkStart w:id="942" w:name="_Toc332020626"/>
      <w:bookmarkStart w:id="943" w:name="_Toc332203470"/>
      <w:bookmarkStart w:id="944" w:name="_Toc332207023"/>
      <w:bookmarkStart w:id="945" w:name="_Toc332296191"/>
      <w:bookmarkStart w:id="946" w:name="_Toc336434758"/>
      <w:bookmarkStart w:id="947" w:name="_Toc397516910"/>
      <w:bookmarkStart w:id="948" w:name="_Toc398627884"/>
      <w:bookmarkStart w:id="949" w:name="_Toc399335745"/>
      <w:bookmarkStart w:id="950" w:name="_Toc399764880"/>
      <w:bookmarkStart w:id="951" w:name="_Toc412562677"/>
      <w:bookmarkStart w:id="952" w:name="_Toc412562754"/>
      <w:bookmarkStart w:id="953" w:name="_Toc413662746"/>
      <w:bookmarkStart w:id="954" w:name="_Toc413673603"/>
      <w:bookmarkStart w:id="955" w:name="_Toc413673701"/>
      <w:bookmarkStart w:id="956" w:name="_Toc413673772"/>
      <w:bookmarkStart w:id="957" w:name="_Toc413928671"/>
      <w:bookmarkStart w:id="958" w:name="_Toc413936285"/>
      <w:bookmarkStart w:id="959" w:name="_Toc413937996"/>
      <w:bookmarkStart w:id="960" w:name="_Toc414026723"/>
      <w:bookmarkStart w:id="961" w:name="_Toc414974102"/>
      <w:bookmarkStart w:id="962" w:name="_Toc450900976"/>
      <w:bookmarkStart w:id="963" w:name="_Toc450920642"/>
      <w:bookmarkStart w:id="964" w:name="_Toc450923763"/>
      <w:bookmarkStart w:id="965" w:name="_Toc454460996"/>
      <w:bookmarkStart w:id="966" w:name="_Toc454462832"/>
      <w:bookmarkStart w:id="967" w:name="_Toc98940135"/>
      <w:bookmarkEnd w:id="932"/>
      <w:r w:rsidRPr="00B32849">
        <w:t>Supplementary studies for combinations of plant protection products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Pr="00B32849">
        <w:t xml:space="preserve"> (KCP 7.1.7)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</w:p>
    <w:p w:rsidR="008E0ED5" w:rsidRPr="00B32849" w:rsidRDefault="000947D9" w:rsidP="00D61E24">
      <w:pPr>
        <w:pStyle w:val="RepStandard"/>
      </w:pPr>
      <w:r w:rsidRPr="000947D9">
        <w:t>No supplementary studies are required.</w:t>
      </w:r>
    </w:p>
    <w:p w:rsidR="00C81348" w:rsidRPr="00B32849" w:rsidRDefault="00C81348" w:rsidP="00D61E24">
      <w:pPr>
        <w:pStyle w:val="RepAppendix2"/>
      </w:pPr>
      <w:bookmarkStart w:id="968" w:name="_Toc304462636"/>
      <w:bookmarkStart w:id="969" w:name="_Toc314067835"/>
      <w:bookmarkStart w:id="970" w:name="_Toc314122124"/>
      <w:bookmarkStart w:id="971" w:name="_Toc314129293"/>
      <w:bookmarkStart w:id="972" w:name="_Toc314142409"/>
      <w:bookmarkStart w:id="973" w:name="_Toc314557422"/>
      <w:bookmarkStart w:id="974" w:name="_Toc314557680"/>
      <w:bookmarkStart w:id="975" w:name="_Toc328552278"/>
      <w:bookmarkStart w:id="976" w:name="_Toc332020627"/>
      <w:bookmarkStart w:id="977" w:name="_Toc332203471"/>
      <w:bookmarkStart w:id="978" w:name="_Toc332207024"/>
      <w:bookmarkStart w:id="979" w:name="_Toc332296192"/>
      <w:bookmarkStart w:id="980" w:name="_Toc336434759"/>
      <w:bookmarkStart w:id="981" w:name="_Toc397516911"/>
      <w:bookmarkStart w:id="982" w:name="_Toc398627885"/>
      <w:bookmarkStart w:id="983" w:name="_Toc399335746"/>
      <w:bookmarkStart w:id="984" w:name="_Toc399764881"/>
      <w:bookmarkStart w:id="985" w:name="_Toc412562678"/>
      <w:bookmarkStart w:id="986" w:name="_Toc412562755"/>
      <w:bookmarkStart w:id="987" w:name="_Toc413662747"/>
      <w:bookmarkStart w:id="988" w:name="_Toc413673604"/>
      <w:bookmarkStart w:id="989" w:name="_Toc413673702"/>
      <w:bookmarkStart w:id="990" w:name="_Toc413673773"/>
      <w:bookmarkStart w:id="991" w:name="_Toc413928672"/>
      <w:bookmarkStart w:id="992" w:name="_Toc413936286"/>
      <w:bookmarkStart w:id="993" w:name="_Toc413937997"/>
      <w:bookmarkStart w:id="994" w:name="_Toc414026724"/>
      <w:bookmarkStart w:id="995" w:name="_Toc414974103"/>
      <w:bookmarkStart w:id="996" w:name="_Toc450900977"/>
      <w:bookmarkStart w:id="997" w:name="_Toc450920643"/>
      <w:bookmarkStart w:id="998" w:name="_Toc450923764"/>
      <w:bookmarkStart w:id="999" w:name="_Toc454460997"/>
      <w:bookmarkStart w:id="1000" w:name="_Toc454462833"/>
      <w:bookmarkStart w:id="1001" w:name="_Toc98940136"/>
      <w:r w:rsidRPr="00B32849">
        <w:t>Data on co-formulants</w:t>
      </w:r>
      <w:bookmarkEnd w:id="968"/>
      <w:bookmarkEnd w:id="969"/>
      <w:bookmarkEnd w:id="970"/>
      <w:bookmarkEnd w:id="971"/>
      <w:bookmarkEnd w:id="972"/>
      <w:bookmarkEnd w:id="973"/>
      <w:bookmarkEnd w:id="974"/>
      <w:r w:rsidRPr="00B32849">
        <w:t xml:space="preserve"> (KCP 7.4)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r w:rsidRPr="00B32849">
        <w:t xml:space="preserve"> </w:t>
      </w:r>
    </w:p>
    <w:p w:rsidR="00C81348" w:rsidRPr="00B32849" w:rsidRDefault="00C81348" w:rsidP="00D61E24">
      <w:pPr>
        <w:pStyle w:val="RepAppendix3"/>
      </w:pPr>
      <w:bookmarkStart w:id="1002" w:name="_Toc304462637"/>
      <w:bookmarkStart w:id="1003" w:name="_Toc314067836"/>
      <w:bookmarkStart w:id="1004" w:name="_Toc314129294"/>
      <w:bookmarkStart w:id="1005" w:name="_Toc314557423"/>
      <w:bookmarkStart w:id="1006" w:name="_Toc314557681"/>
      <w:bookmarkStart w:id="1007" w:name="_Toc328552279"/>
      <w:bookmarkStart w:id="1008" w:name="_Toc332020628"/>
      <w:bookmarkStart w:id="1009" w:name="_Toc332203472"/>
      <w:bookmarkStart w:id="1010" w:name="_Toc332207025"/>
      <w:bookmarkStart w:id="1011" w:name="_Toc332296193"/>
      <w:bookmarkStart w:id="1012" w:name="_Toc336434760"/>
      <w:bookmarkStart w:id="1013" w:name="_Toc397516912"/>
      <w:bookmarkStart w:id="1014" w:name="_Toc399335747"/>
      <w:bookmarkStart w:id="1015" w:name="_Toc412562679"/>
      <w:bookmarkStart w:id="1016" w:name="_Toc412562756"/>
      <w:bookmarkStart w:id="1017" w:name="_Toc413662748"/>
      <w:bookmarkStart w:id="1018" w:name="_Toc413673605"/>
      <w:bookmarkStart w:id="1019" w:name="_Toc413673703"/>
      <w:bookmarkStart w:id="1020" w:name="_Toc413673774"/>
      <w:bookmarkStart w:id="1021" w:name="_Toc413928673"/>
      <w:bookmarkStart w:id="1022" w:name="_Toc413936287"/>
      <w:bookmarkStart w:id="1023" w:name="_Toc413937998"/>
      <w:bookmarkStart w:id="1024" w:name="_Toc414026725"/>
      <w:bookmarkStart w:id="1025" w:name="_Toc414974104"/>
      <w:bookmarkStart w:id="1026" w:name="_Toc450900978"/>
      <w:bookmarkStart w:id="1027" w:name="_Toc450920644"/>
      <w:bookmarkStart w:id="1028" w:name="_Toc450923765"/>
      <w:bookmarkStart w:id="1029" w:name="_Toc454460998"/>
      <w:bookmarkStart w:id="1030" w:name="_Toc454462834"/>
      <w:bookmarkStart w:id="1031" w:name="_Toc98940137"/>
      <w:r w:rsidRPr="00B32849">
        <w:t>Material</w:t>
      </w:r>
      <w:r w:rsidR="00C84AED">
        <w:t xml:space="preserve"> safety data sheet for each co-</w:t>
      </w:r>
      <w:r w:rsidRPr="00B32849">
        <w:t>formulant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C81348" w:rsidRPr="00B32849" w:rsidRDefault="00C81348" w:rsidP="00D61E24">
      <w:pPr>
        <w:pStyle w:val="RepStandard"/>
      </w:pPr>
      <w:r w:rsidRPr="00B32849">
        <w:t>Information regarding material safety data sheets of the co-formulants can be found in the confidential dossier of this submission (Registration Report - Part C).</w:t>
      </w:r>
    </w:p>
    <w:p w:rsidR="00C81348" w:rsidRPr="00B32849" w:rsidRDefault="00C81348" w:rsidP="00D61E24">
      <w:pPr>
        <w:pStyle w:val="RepAppendix3"/>
      </w:pPr>
      <w:bookmarkStart w:id="1032" w:name="_Toc314067837"/>
      <w:bookmarkStart w:id="1033" w:name="_Toc314129295"/>
      <w:bookmarkStart w:id="1034" w:name="_Toc314557424"/>
      <w:bookmarkStart w:id="1035" w:name="_Toc314557682"/>
      <w:bookmarkStart w:id="1036" w:name="_Toc328552280"/>
      <w:bookmarkStart w:id="1037" w:name="_Toc332020629"/>
      <w:bookmarkStart w:id="1038" w:name="_Toc332203473"/>
      <w:bookmarkStart w:id="1039" w:name="_Toc332207026"/>
      <w:bookmarkStart w:id="1040" w:name="_Toc332296194"/>
      <w:bookmarkStart w:id="1041" w:name="_Toc336434761"/>
      <w:bookmarkStart w:id="1042" w:name="_Toc397516913"/>
      <w:bookmarkStart w:id="1043" w:name="_Toc399335748"/>
      <w:bookmarkStart w:id="1044" w:name="_Toc412562680"/>
      <w:bookmarkStart w:id="1045" w:name="_Toc412562757"/>
      <w:bookmarkStart w:id="1046" w:name="_Toc413662749"/>
      <w:bookmarkStart w:id="1047" w:name="_Toc413673606"/>
      <w:bookmarkStart w:id="1048" w:name="_Toc413673704"/>
      <w:bookmarkStart w:id="1049" w:name="_Toc413673775"/>
      <w:bookmarkStart w:id="1050" w:name="_Toc413928674"/>
      <w:bookmarkStart w:id="1051" w:name="_Toc413936288"/>
      <w:bookmarkStart w:id="1052" w:name="_Toc413937999"/>
      <w:bookmarkStart w:id="1053" w:name="_Toc414026726"/>
      <w:bookmarkStart w:id="1054" w:name="_Toc414974105"/>
      <w:bookmarkStart w:id="1055" w:name="_Toc450900979"/>
      <w:bookmarkStart w:id="1056" w:name="_Toc450920645"/>
      <w:bookmarkStart w:id="1057" w:name="_Toc450923766"/>
      <w:bookmarkStart w:id="1058" w:name="_Toc454460999"/>
      <w:bookmarkStart w:id="1059" w:name="_Toc454462835"/>
      <w:bookmarkStart w:id="1060" w:name="_Toc98940138"/>
      <w:r w:rsidRPr="00B32849">
        <w:t>Available toxicological data for each co-formulant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r w:rsidRPr="00B32849">
        <w:t xml:space="preserve"> </w:t>
      </w:r>
    </w:p>
    <w:p w:rsidR="00C81348" w:rsidRPr="00B32849" w:rsidRDefault="00C81348" w:rsidP="00D61E24">
      <w:pPr>
        <w:pStyle w:val="RepStandard"/>
      </w:pPr>
      <w:r w:rsidRPr="00B32849">
        <w:t>Available toxicological data for each co-formulant can be found in the confidential dossier of this submission (Registration Report - Part C).</w:t>
      </w:r>
    </w:p>
    <w:p w:rsidR="00C81348" w:rsidRDefault="00C81348" w:rsidP="00D61E24">
      <w:pPr>
        <w:pStyle w:val="RepAppendix2"/>
      </w:pPr>
      <w:bookmarkStart w:id="1061" w:name="_Toc300147942"/>
      <w:bookmarkStart w:id="1062" w:name="_Toc304462638"/>
      <w:bookmarkStart w:id="1063" w:name="_Toc314067838"/>
      <w:bookmarkStart w:id="1064" w:name="_Toc314122125"/>
      <w:bookmarkStart w:id="1065" w:name="_Toc314129296"/>
      <w:bookmarkStart w:id="1066" w:name="_Toc314142410"/>
      <w:bookmarkStart w:id="1067" w:name="_Toc314557425"/>
      <w:bookmarkStart w:id="1068" w:name="_Toc314557683"/>
      <w:bookmarkStart w:id="1069" w:name="_Toc328552281"/>
      <w:bookmarkStart w:id="1070" w:name="_Toc332020630"/>
      <w:bookmarkStart w:id="1071" w:name="_Toc332203474"/>
      <w:bookmarkStart w:id="1072" w:name="_Toc332207027"/>
      <w:bookmarkStart w:id="1073" w:name="_Toc332296195"/>
      <w:bookmarkStart w:id="1074" w:name="_Toc336434762"/>
      <w:bookmarkStart w:id="1075" w:name="_Toc397516914"/>
      <w:bookmarkStart w:id="1076" w:name="_Toc398627886"/>
      <w:bookmarkStart w:id="1077" w:name="_Toc399335749"/>
      <w:bookmarkStart w:id="1078" w:name="_Toc399764882"/>
      <w:bookmarkStart w:id="1079" w:name="_Toc412562681"/>
      <w:bookmarkStart w:id="1080" w:name="_Toc412562758"/>
      <w:bookmarkStart w:id="1081" w:name="_Toc413662750"/>
      <w:bookmarkStart w:id="1082" w:name="_Toc413673607"/>
      <w:bookmarkStart w:id="1083" w:name="_Toc413673705"/>
      <w:bookmarkStart w:id="1084" w:name="_Toc413673776"/>
      <w:bookmarkStart w:id="1085" w:name="_Toc413928675"/>
      <w:bookmarkStart w:id="1086" w:name="_Toc413936289"/>
      <w:bookmarkStart w:id="1087" w:name="_Toc413938000"/>
      <w:bookmarkStart w:id="1088" w:name="_Toc414026727"/>
      <w:bookmarkStart w:id="1089" w:name="_Ref414444204"/>
      <w:bookmarkStart w:id="1090" w:name="_Toc414974106"/>
      <w:bookmarkStart w:id="1091" w:name="_Toc450900980"/>
      <w:bookmarkStart w:id="1092" w:name="_Toc450920646"/>
      <w:bookmarkStart w:id="1093" w:name="_Toc450923767"/>
      <w:bookmarkStart w:id="1094" w:name="_Toc454461000"/>
      <w:bookmarkStart w:id="1095" w:name="_Toc454462836"/>
      <w:bookmarkStart w:id="1096" w:name="_Toc98940139"/>
      <w:r w:rsidRPr="00B32849">
        <w:t>Studies on dermal absorption</w:t>
      </w:r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r w:rsidRPr="00B32849">
        <w:t xml:space="preserve"> (KCP 7.3)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</w:p>
    <w:p w:rsidR="00CF62AD" w:rsidRPr="00CF62AD" w:rsidRDefault="00CF62AD" w:rsidP="00CF62AD">
      <w:pPr>
        <w:pStyle w:val="RepStandard"/>
      </w:pPr>
      <w:r w:rsidRPr="00CF62AD">
        <w:lastRenderedPageBreak/>
        <w:t>Not relevant. No new studies were provided.</w:t>
      </w:r>
    </w:p>
    <w:p w:rsidR="00C81348" w:rsidRDefault="00C81348" w:rsidP="00D61E24">
      <w:pPr>
        <w:pStyle w:val="RepAppendix2"/>
      </w:pPr>
      <w:bookmarkStart w:id="1097" w:name="_Toc111951416"/>
      <w:bookmarkStart w:id="1098" w:name="_Toc240611824"/>
      <w:bookmarkStart w:id="1099" w:name="_Toc300147943"/>
      <w:bookmarkStart w:id="1100" w:name="_Toc304462639"/>
      <w:bookmarkStart w:id="1101" w:name="_Toc314067839"/>
      <w:bookmarkStart w:id="1102" w:name="_Toc314122126"/>
      <w:bookmarkStart w:id="1103" w:name="_Toc314129297"/>
      <w:bookmarkStart w:id="1104" w:name="_Toc314142411"/>
      <w:bookmarkStart w:id="1105" w:name="_Toc314557426"/>
      <w:bookmarkStart w:id="1106" w:name="_Toc314557684"/>
      <w:bookmarkStart w:id="1107" w:name="_Toc328552282"/>
      <w:bookmarkStart w:id="1108" w:name="_Toc332020631"/>
      <w:bookmarkStart w:id="1109" w:name="_Toc332203475"/>
      <w:bookmarkStart w:id="1110" w:name="_Toc332207028"/>
      <w:bookmarkStart w:id="1111" w:name="_Toc332296196"/>
      <w:bookmarkStart w:id="1112" w:name="_Toc336434763"/>
      <w:bookmarkStart w:id="1113" w:name="_Toc397516915"/>
      <w:bookmarkStart w:id="1114" w:name="_Toc398627887"/>
      <w:bookmarkStart w:id="1115" w:name="_Toc399335750"/>
      <w:bookmarkStart w:id="1116" w:name="_Toc399764883"/>
      <w:bookmarkStart w:id="1117" w:name="_Toc412562682"/>
      <w:bookmarkStart w:id="1118" w:name="_Toc412562759"/>
      <w:bookmarkStart w:id="1119" w:name="_Toc413662751"/>
      <w:bookmarkStart w:id="1120" w:name="_Toc413673608"/>
      <w:bookmarkStart w:id="1121" w:name="_Toc413673706"/>
      <w:bookmarkStart w:id="1122" w:name="_Toc413673777"/>
      <w:bookmarkStart w:id="1123" w:name="_Toc413928676"/>
      <w:bookmarkStart w:id="1124" w:name="_Toc413936290"/>
      <w:bookmarkStart w:id="1125" w:name="_Toc413938001"/>
      <w:bookmarkStart w:id="1126" w:name="_Toc414026728"/>
      <w:bookmarkStart w:id="1127" w:name="_Ref414444025"/>
      <w:bookmarkStart w:id="1128" w:name="_Toc414974107"/>
      <w:bookmarkStart w:id="1129" w:name="_Toc450900981"/>
      <w:bookmarkStart w:id="1130" w:name="_Toc450920647"/>
      <w:bookmarkStart w:id="1131" w:name="_Toc450923768"/>
      <w:bookmarkStart w:id="1132" w:name="_Toc454461002"/>
      <w:bookmarkStart w:id="1133" w:name="_Toc454462838"/>
      <w:bookmarkStart w:id="1134" w:name="_Toc98940140"/>
      <w:r w:rsidRPr="00B32849">
        <w:t>Other/Special Studies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EF1EE9" w:rsidRPr="00EF1EE9" w:rsidRDefault="00EF1EE9" w:rsidP="00EF1EE9">
      <w:pPr>
        <w:pStyle w:val="RepStandard"/>
      </w:pPr>
      <w:r w:rsidRPr="00CF62AD">
        <w:t>Not relevant. No new studies were provided</w:t>
      </w:r>
      <w:r>
        <w:t>.</w:t>
      </w:r>
    </w:p>
    <w:p w:rsidR="00C81348" w:rsidRDefault="00C81348" w:rsidP="00D46D5F">
      <w:pPr>
        <w:pStyle w:val="RepAppendix1"/>
        <w:pageBreakBefore/>
      </w:pPr>
      <w:bookmarkStart w:id="1135" w:name="_Toc300147944"/>
      <w:bookmarkStart w:id="1136" w:name="_Toc304462640"/>
      <w:bookmarkStart w:id="1137" w:name="_Toc314067840"/>
      <w:bookmarkStart w:id="1138" w:name="_Toc314122127"/>
      <w:bookmarkStart w:id="1139" w:name="_Toc314129298"/>
      <w:bookmarkStart w:id="1140" w:name="_Toc314142412"/>
      <w:bookmarkStart w:id="1141" w:name="_Toc314557427"/>
      <w:bookmarkStart w:id="1142" w:name="_Toc314557685"/>
      <w:bookmarkStart w:id="1143" w:name="_Toc328552284"/>
      <w:bookmarkStart w:id="1144" w:name="_Toc332020633"/>
      <w:bookmarkStart w:id="1145" w:name="_Toc332203477"/>
      <w:bookmarkStart w:id="1146" w:name="_Toc332207029"/>
      <w:bookmarkStart w:id="1147" w:name="_Toc332296197"/>
      <w:bookmarkStart w:id="1148" w:name="_Toc336434764"/>
      <w:bookmarkStart w:id="1149" w:name="_Toc397516916"/>
      <w:bookmarkStart w:id="1150" w:name="_Toc398627888"/>
      <w:bookmarkStart w:id="1151" w:name="_Toc399335751"/>
      <w:bookmarkStart w:id="1152" w:name="_Toc399764884"/>
      <w:bookmarkStart w:id="1153" w:name="_Toc412562683"/>
      <w:bookmarkStart w:id="1154" w:name="_Toc412562760"/>
      <w:bookmarkStart w:id="1155" w:name="_Toc413662752"/>
      <w:bookmarkStart w:id="1156" w:name="_Toc413673609"/>
      <w:bookmarkStart w:id="1157" w:name="_Toc413673707"/>
      <w:bookmarkStart w:id="1158" w:name="_Toc413673778"/>
      <w:bookmarkStart w:id="1159" w:name="_Toc413928677"/>
      <w:bookmarkStart w:id="1160" w:name="_Toc413936291"/>
      <w:bookmarkStart w:id="1161" w:name="_Toc413938002"/>
      <w:bookmarkStart w:id="1162" w:name="_Toc414026729"/>
      <w:bookmarkStart w:id="1163" w:name="_Ref414444418"/>
      <w:bookmarkStart w:id="1164" w:name="_Toc414974108"/>
      <w:bookmarkStart w:id="1165" w:name="_Toc450900982"/>
      <w:bookmarkStart w:id="1166" w:name="_Toc450920648"/>
      <w:bookmarkStart w:id="1167" w:name="_Toc450923769"/>
      <w:bookmarkStart w:id="1168" w:name="_Toc454461003"/>
      <w:bookmarkStart w:id="1169" w:name="_Toc454462839"/>
      <w:bookmarkStart w:id="1170" w:name="_Toc98940141"/>
      <w:r w:rsidRPr="00B32849">
        <w:lastRenderedPageBreak/>
        <w:t>Exposure calculations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r w:rsidRPr="00B32849">
        <w:t xml:space="preserve"> </w:t>
      </w:r>
    </w:p>
    <w:p w:rsidR="00C81348" w:rsidRPr="00B32849" w:rsidRDefault="00C81348" w:rsidP="00D46D5F">
      <w:pPr>
        <w:pStyle w:val="RepAppendix2"/>
      </w:pPr>
      <w:bookmarkStart w:id="1171" w:name="_Toc332203478"/>
      <w:bookmarkStart w:id="1172" w:name="_Toc332207030"/>
      <w:bookmarkStart w:id="1173" w:name="_Toc332296198"/>
      <w:bookmarkStart w:id="1174" w:name="_Toc336434765"/>
      <w:bookmarkStart w:id="1175" w:name="_Toc397516917"/>
      <w:bookmarkStart w:id="1176" w:name="_Toc398627889"/>
      <w:bookmarkStart w:id="1177" w:name="_Toc399335752"/>
      <w:bookmarkStart w:id="1178" w:name="_Toc399764885"/>
      <w:bookmarkStart w:id="1179" w:name="_Toc412562684"/>
      <w:bookmarkStart w:id="1180" w:name="_Toc412562761"/>
      <w:bookmarkStart w:id="1181" w:name="_Toc413662753"/>
      <w:bookmarkStart w:id="1182" w:name="_Toc413673610"/>
      <w:bookmarkStart w:id="1183" w:name="_Toc413673708"/>
      <w:bookmarkStart w:id="1184" w:name="_Toc413673779"/>
      <w:bookmarkStart w:id="1185" w:name="_Toc413928678"/>
      <w:bookmarkStart w:id="1186" w:name="_Toc413936292"/>
      <w:bookmarkStart w:id="1187" w:name="_Toc413938003"/>
      <w:bookmarkStart w:id="1188" w:name="_Toc414026730"/>
      <w:bookmarkStart w:id="1189" w:name="_Toc414974109"/>
      <w:bookmarkStart w:id="1190" w:name="_Toc450900983"/>
      <w:bookmarkStart w:id="1191" w:name="_Toc450920649"/>
      <w:bookmarkStart w:id="1192" w:name="_Toc450923770"/>
      <w:bookmarkStart w:id="1193" w:name="_Toc454461004"/>
      <w:bookmarkStart w:id="1194" w:name="_Toc454462840"/>
      <w:bookmarkStart w:id="1195" w:name="_Toc98940142"/>
      <w:bookmarkStart w:id="1196" w:name="_Toc300147945"/>
      <w:r w:rsidRPr="00B32849">
        <w:t>Operator exposure calculations (KCP 7.2.1.1)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bookmarkEnd w:id="1196"/>
    <w:p w:rsidR="008E0ED5" w:rsidRDefault="00FD52FB" w:rsidP="008E0ED5">
      <w:pPr>
        <w:pStyle w:val="RepStandard"/>
      </w:pPr>
      <w:r w:rsidRPr="00FD52FB">
        <w:t>Not relevant. No calculation is provided.</w:t>
      </w:r>
      <w:r w:rsidR="007B2800">
        <w:t xml:space="preserve"> </w:t>
      </w:r>
    </w:p>
    <w:p w:rsidR="007B2800" w:rsidRDefault="007B2800" w:rsidP="008E0ED5">
      <w:pPr>
        <w:pStyle w:val="RepStandard"/>
      </w:pPr>
    </w:p>
    <w:p w:rsidR="007B2800" w:rsidRDefault="007B2800" w:rsidP="00955E14">
      <w:pPr>
        <w:pStyle w:val="RepStandard"/>
      </w:pPr>
      <w:r w:rsidRPr="007B2800">
        <w:t xml:space="preserve">GORZKA KORA is ready to use paste which is applied to trees via coating. Since dermal absorption is assumed to be negligible and no </w:t>
      </w:r>
      <w:proofErr w:type="spellStart"/>
      <w:r w:rsidRPr="007B2800">
        <w:t>inhalative</w:t>
      </w:r>
      <w:proofErr w:type="spellEnd"/>
      <w:r w:rsidRPr="007B2800">
        <w:t xml:space="preserve"> and systemic exposure is expected it may be assumed that operator exposure is not relevant. Additionally, there are no established European models to estimate exposure via coating. Therefore, no </w:t>
      </w:r>
      <w:r w:rsidR="00955E14" w:rsidRPr="007B2800">
        <w:t>operator</w:t>
      </w:r>
      <w:r w:rsidRPr="007B2800">
        <w:t xml:space="preserve"> exposure was provided. </w:t>
      </w:r>
    </w:p>
    <w:p w:rsidR="002A03E9" w:rsidRPr="007B2800" w:rsidRDefault="002A03E9" w:rsidP="00955E14">
      <w:pPr>
        <w:pStyle w:val="RepStandard"/>
      </w:pPr>
      <w:r w:rsidRPr="002A03E9">
        <w:rPr>
          <w:highlight w:val="lightGray"/>
        </w:rPr>
        <w:t>Accepted</w:t>
      </w:r>
    </w:p>
    <w:p w:rsidR="00C81348" w:rsidRPr="00B32849" w:rsidRDefault="00C81348" w:rsidP="00D46D5F">
      <w:pPr>
        <w:pStyle w:val="RepAppendix2"/>
      </w:pPr>
      <w:bookmarkStart w:id="1197" w:name="_Toc300147946"/>
      <w:bookmarkStart w:id="1198" w:name="_Toc304462643"/>
      <w:bookmarkStart w:id="1199" w:name="_Toc314067843"/>
      <w:bookmarkStart w:id="1200" w:name="_Toc314129301"/>
      <w:bookmarkStart w:id="1201" w:name="_Toc314557430"/>
      <w:bookmarkStart w:id="1202" w:name="_Toc314557688"/>
      <w:bookmarkStart w:id="1203" w:name="_Toc328552287"/>
      <w:bookmarkStart w:id="1204" w:name="_Toc332020636"/>
      <w:bookmarkStart w:id="1205" w:name="_Toc332203481"/>
      <w:bookmarkStart w:id="1206" w:name="_Toc332207033"/>
      <w:bookmarkStart w:id="1207" w:name="_Toc332296201"/>
      <w:bookmarkStart w:id="1208" w:name="_Toc336434768"/>
      <w:bookmarkStart w:id="1209" w:name="_Toc397516920"/>
      <w:bookmarkStart w:id="1210" w:name="_Toc398627890"/>
      <w:bookmarkStart w:id="1211" w:name="_Toc399335755"/>
      <w:bookmarkStart w:id="1212" w:name="_Toc399764886"/>
      <w:bookmarkStart w:id="1213" w:name="_Toc412562687"/>
      <w:bookmarkStart w:id="1214" w:name="_Toc412562764"/>
      <w:bookmarkStart w:id="1215" w:name="_Toc413662756"/>
      <w:bookmarkStart w:id="1216" w:name="_Toc413673613"/>
      <w:bookmarkStart w:id="1217" w:name="_Toc413673711"/>
      <w:bookmarkStart w:id="1218" w:name="_Toc413673782"/>
      <w:bookmarkStart w:id="1219" w:name="_Toc413928681"/>
      <w:bookmarkStart w:id="1220" w:name="_Toc413936295"/>
      <w:bookmarkStart w:id="1221" w:name="_Toc413938006"/>
      <w:bookmarkStart w:id="1222" w:name="_Toc414026733"/>
      <w:bookmarkStart w:id="1223" w:name="_Toc414974112"/>
      <w:bookmarkStart w:id="1224" w:name="_Toc450900986"/>
      <w:bookmarkStart w:id="1225" w:name="_Toc450920652"/>
      <w:bookmarkStart w:id="1226" w:name="_Toc450923773"/>
      <w:bookmarkStart w:id="1227" w:name="_Toc454461007"/>
      <w:bookmarkStart w:id="1228" w:name="_Toc454462843"/>
      <w:bookmarkStart w:id="1229" w:name="_Toc98940143"/>
      <w:r w:rsidRPr="00B32849">
        <w:t>Worker exposure calculations</w:t>
      </w:r>
      <w:bookmarkEnd w:id="1197"/>
      <w:bookmarkEnd w:id="1198"/>
      <w:bookmarkEnd w:id="1199"/>
      <w:bookmarkEnd w:id="1200"/>
      <w:bookmarkEnd w:id="1201"/>
      <w:bookmarkEnd w:id="1202"/>
      <w:r w:rsidRPr="00B32849">
        <w:t xml:space="preserve"> (KCP 7.2.3.1)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8E0ED5" w:rsidRDefault="00FD52FB" w:rsidP="008E0ED5">
      <w:pPr>
        <w:pStyle w:val="RepStandard"/>
      </w:pPr>
      <w:r w:rsidRPr="00FD52FB">
        <w:t>Not relevant. No calculation is provided.</w:t>
      </w:r>
    </w:p>
    <w:p w:rsidR="00955E14" w:rsidRDefault="00955E14" w:rsidP="008E0ED5">
      <w:pPr>
        <w:pStyle w:val="RepStandard"/>
      </w:pPr>
    </w:p>
    <w:p w:rsidR="00955E14" w:rsidRPr="007B2800" w:rsidRDefault="00955E14" w:rsidP="00955E14">
      <w:pPr>
        <w:pStyle w:val="RepStandard"/>
      </w:pPr>
      <w:r w:rsidRPr="007B2800">
        <w:t>GORZKA KORA is ready to use paste which is applied to trees via coating. Since dermal absorption is assumed to be negligible</w:t>
      </w:r>
      <w:r>
        <w:t xml:space="preserve"> and </w:t>
      </w:r>
      <w:r w:rsidRPr="007B2800">
        <w:t xml:space="preserve">no </w:t>
      </w:r>
      <w:r>
        <w:t xml:space="preserve">worker activity on the treated area is </w:t>
      </w:r>
      <w:r w:rsidRPr="007B2800">
        <w:t xml:space="preserve">expected it may be assumed that </w:t>
      </w:r>
      <w:r>
        <w:t>worker</w:t>
      </w:r>
      <w:r w:rsidRPr="007B2800">
        <w:t xml:space="preserve"> exposure is not relevant. Therefore, no </w:t>
      </w:r>
      <w:r>
        <w:t>worker</w:t>
      </w:r>
      <w:r w:rsidRPr="007B2800">
        <w:t xml:space="preserve"> exposure was provided. </w:t>
      </w:r>
    </w:p>
    <w:p w:rsidR="002A03E9" w:rsidRPr="007B2800" w:rsidRDefault="002A03E9" w:rsidP="002A03E9">
      <w:pPr>
        <w:pStyle w:val="RepStandard"/>
      </w:pPr>
      <w:r w:rsidRPr="002A03E9">
        <w:rPr>
          <w:highlight w:val="lightGray"/>
        </w:rPr>
        <w:t>Accepted</w:t>
      </w:r>
    </w:p>
    <w:p w:rsidR="00955E14" w:rsidRPr="00B32849" w:rsidRDefault="00955E14" w:rsidP="008E0ED5">
      <w:pPr>
        <w:pStyle w:val="RepStandard"/>
      </w:pPr>
    </w:p>
    <w:p w:rsidR="00C81348" w:rsidRPr="00B32849" w:rsidRDefault="007A768B" w:rsidP="0078221F">
      <w:pPr>
        <w:pStyle w:val="RepAppendix2"/>
      </w:pPr>
      <w:bookmarkStart w:id="1230" w:name="_Toc98940144"/>
      <w:bookmarkStart w:id="1231" w:name="_Toc328552290"/>
      <w:bookmarkStart w:id="1232" w:name="_Toc332020639"/>
      <w:bookmarkStart w:id="1233" w:name="_Toc332203487"/>
      <w:bookmarkStart w:id="1234" w:name="_Toc332207039"/>
      <w:bookmarkStart w:id="1235" w:name="_Toc332296207"/>
      <w:bookmarkStart w:id="1236" w:name="_Toc336434774"/>
      <w:bookmarkStart w:id="1237" w:name="_Toc397516926"/>
      <w:bookmarkStart w:id="1238" w:name="_Toc398627892"/>
      <w:bookmarkStart w:id="1239" w:name="_Toc399335761"/>
      <w:bookmarkStart w:id="1240" w:name="_Toc399764888"/>
      <w:bookmarkStart w:id="1241" w:name="_Toc412562693"/>
      <w:bookmarkStart w:id="1242" w:name="_Toc412562770"/>
      <w:bookmarkStart w:id="1243" w:name="_Toc413662762"/>
      <w:bookmarkStart w:id="1244" w:name="_Toc413673619"/>
      <w:bookmarkStart w:id="1245" w:name="_Toc413673717"/>
      <w:bookmarkStart w:id="1246" w:name="_Toc413673788"/>
      <w:bookmarkStart w:id="1247" w:name="_Toc413928687"/>
      <w:bookmarkStart w:id="1248" w:name="_Toc413936301"/>
      <w:bookmarkStart w:id="1249" w:name="_Toc413938012"/>
      <w:bookmarkStart w:id="1250" w:name="_Toc414026739"/>
      <w:bookmarkStart w:id="1251" w:name="_Toc414974118"/>
      <w:bookmarkStart w:id="1252" w:name="_Toc450900992"/>
      <w:bookmarkStart w:id="1253" w:name="_Toc450920658"/>
      <w:bookmarkStart w:id="1254" w:name="_Toc450923779"/>
      <w:bookmarkStart w:id="1255" w:name="_Toc454461013"/>
      <w:bookmarkStart w:id="1256" w:name="_Toc454462849"/>
      <w:r w:rsidRPr="007A768B">
        <w:t>Bystander and resident exposure calculations (KCP 7.2.2.1)</w:t>
      </w:r>
      <w:bookmarkEnd w:id="1230"/>
      <w:r w:rsidR="00C81348" w:rsidRPr="00B32849">
        <w:t xml:space="preserve"> 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C81348" w:rsidRDefault="00FD52FB" w:rsidP="00C81348">
      <w:pPr>
        <w:pStyle w:val="RepStandard"/>
      </w:pPr>
      <w:r w:rsidRPr="00FD52FB">
        <w:t>Not relevant. No calculation is provided.</w:t>
      </w:r>
    </w:p>
    <w:p w:rsidR="00955E14" w:rsidRDefault="00955E14" w:rsidP="00C81348">
      <w:pPr>
        <w:pStyle w:val="RepStandard"/>
      </w:pPr>
    </w:p>
    <w:p w:rsidR="002B1FE7" w:rsidRDefault="00955E14" w:rsidP="00C81348">
      <w:pPr>
        <w:pStyle w:val="RepStandard"/>
      </w:pPr>
      <w:r>
        <w:t>GORZKA KORA</w:t>
      </w:r>
      <w:r w:rsidRPr="00D30A73">
        <w:t xml:space="preserve"> is </w:t>
      </w:r>
      <w:r>
        <w:t>not applied in a form of spray and p</w:t>
      </w:r>
      <w:r w:rsidRPr="00D30A73">
        <w:t xml:space="preserve">aintbrush and gloves application </w:t>
      </w:r>
      <w:r>
        <w:t xml:space="preserve">of </w:t>
      </w:r>
      <w:r w:rsidR="002B1FE7">
        <w:t>paste</w:t>
      </w:r>
      <w:r w:rsidRPr="00D30A73">
        <w:t xml:space="preserve"> is not considered to be a source of significant bystander</w:t>
      </w:r>
      <w:r w:rsidR="002B1FE7">
        <w:t xml:space="preserve"> and resident</w:t>
      </w:r>
      <w:r w:rsidRPr="00D30A73">
        <w:t xml:space="preserve"> exposure. No possible risk for the bystander and resident can be identified</w:t>
      </w:r>
      <w:r>
        <w:t xml:space="preserve">. </w:t>
      </w:r>
      <w:r w:rsidRPr="007B2800">
        <w:t xml:space="preserve">Therefore, no </w:t>
      </w:r>
      <w:r>
        <w:t>bystander and resident</w:t>
      </w:r>
      <w:r w:rsidRPr="007B2800">
        <w:t xml:space="preserve"> exposure was provided.</w:t>
      </w:r>
    </w:p>
    <w:p w:rsidR="002A03E9" w:rsidRPr="007B2800" w:rsidRDefault="002A03E9" w:rsidP="002A03E9">
      <w:pPr>
        <w:pStyle w:val="RepStandard"/>
      </w:pPr>
      <w:r w:rsidRPr="002A03E9">
        <w:rPr>
          <w:highlight w:val="lightGray"/>
        </w:rPr>
        <w:t>Accepted</w:t>
      </w:r>
    </w:p>
    <w:p w:rsidR="002B1FE7" w:rsidRDefault="002B1FE7">
      <w:pPr>
        <w:rPr>
          <w:lang w:val="en-GB"/>
        </w:rPr>
      </w:pPr>
      <w:r>
        <w:br w:type="page"/>
      </w:r>
    </w:p>
    <w:p w:rsidR="00955E14" w:rsidRPr="00B32849" w:rsidRDefault="00955E14" w:rsidP="00C81348">
      <w:pPr>
        <w:pStyle w:val="RepStandard"/>
      </w:pPr>
    </w:p>
    <w:p w:rsidR="00C81348" w:rsidRPr="00B32849" w:rsidRDefault="00C81348" w:rsidP="0078221F">
      <w:pPr>
        <w:pStyle w:val="RepAppendix1"/>
      </w:pPr>
      <w:bookmarkStart w:id="1257" w:name="_Toc304462646"/>
      <w:bookmarkStart w:id="1258" w:name="_Toc314067846"/>
      <w:bookmarkStart w:id="1259" w:name="_Toc314122130"/>
      <w:bookmarkStart w:id="1260" w:name="_Toc314129304"/>
      <w:bookmarkStart w:id="1261" w:name="_Toc314142415"/>
      <w:bookmarkStart w:id="1262" w:name="_Toc314557433"/>
      <w:bookmarkStart w:id="1263" w:name="_Toc314557691"/>
      <w:bookmarkStart w:id="1264" w:name="_Toc328552291"/>
      <w:bookmarkStart w:id="1265" w:name="_Toc332020640"/>
      <w:bookmarkStart w:id="1266" w:name="_Toc332203488"/>
      <w:bookmarkStart w:id="1267" w:name="_Toc332207040"/>
      <w:bookmarkStart w:id="1268" w:name="_Toc332296208"/>
      <w:bookmarkStart w:id="1269" w:name="_Toc336434775"/>
      <w:bookmarkStart w:id="1270" w:name="_Toc397516927"/>
      <w:bookmarkStart w:id="1271" w:name="_Toc398627893"/>
      <w:bookmarkStart w:id="1272" w:name="_Toc399335762"/>
      <w:bookmarkStart w:id="1273" w:name="_Toc399764889"/>
      <w:bookmarkStart w:id="1274" w:name="_Toc412562694"/>
      <w:bookmarkStart w:id="1275" w:name="_Toc412562771"/>
      <w:bookmarkStart w:id="1276" w:name="_Toc413662763"/>
      <w:bookmarkStart w:id="1277" w:name="_Toc413673620"/>
      <w:bookmarkStart w:id="1278" w:name="_Toc413673718"/>
      <w:bookmarkStart w:id="1279" w:name="_Toc413673789"/>
      <w:bookmarkStart w:id="1280" w:name="_Toc413928688"/>
      <w:bookmarkStart w:id="1281" w:name="_Toc413936302"/>
      <w:bookmarkStart w:id="1282" w:name="_Toc413938013"/>
      <w:bookmarkStart w:id="1283" w:name="_Toc414026740"/>
      <w:bookmarkStart w:id="1284" w:name="_Ref414449295"/>
      <w:bookmarkStart w:id="1285" w:name="_Toc414974119"/>
      <w:bookmarkStart w:id="1286" w:name="_Toc450900993"/>
      <w:bookmarkStart w:id="1287" w:name="_Toc450920659"/>
      <w:bookmarkStart w:id="1288" w:name="_Toc450923780"/>
      <w:bookmarkStart w:id="1289" w:name="_Toc454461014"/>
      <w:bookmarkStart w:id="1290" w:name="_Toc454462850"/>
      <w:bookmarkStart w:id="1291" w:name="_Toc98940145"/>
      <w:r w:rsidRPr="00B32849">
        <w:t>Detailed evaluation of exposure and/or DFR studies relied upon</w:t>
      </w:r>
      <w:bookmarkEnd w:id="1257"/>
      <w:bookmarkEnd w:id="1258"/>
      <w:bookmarkEnd w:id="1259"/>
      <w:bookmarkEnd w:id="1260"/>
      <w:bookmarkEnd w:id="1261"/>
      <w:bookmarkEnd w:id="1262"/>
      <w:bookmarkEnd w:id="1263"/>
      <w:r w:rsidRPr="00B32849">
        <w:t xml:space="preserve"> (KCP 7.2, KCP 7.2.1.1, KCP 7.2.2.1, KCP 7.2.3.1)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</w:p>
    <w:p w:rsidR="008E0ED5" w:rsidRPr="00B32849" w:rsidRDefault="00FD52FB" w:rsidP="008E0ED5">
      <w:pPr>
        <w:pStyle w:val="RepStandard"/>
      </w:pPr>
      <w:r w:rsidRPr="00FD52FB">
        <w:t>Not relevant. No calculation is provided.</w:t>
      </w:r>
    </w:p>
    <w:sectPr w:rsidR="008E0ED5" w:rsidRPr="00B32849" w:rsidSect="001B7AAD">
      <w:pgSz w:w="11909" w:h="16834" w:code="9"/>
      <w:pgMar w:top="1417" w:right="1134" w:bottom="1134" w:left="1417" w:header="709" w:footer="142" w:gutter="0"/>
      <w:pgNumType w:chapSep="period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372" w:rsidRDefault="00550372">
      <w:r>
        <w:separator/>
      </w:r>
    </w:p>
  </w:endnote>
  <w:endnote w:type="continuationSeparator" w:id="0">
    <w:p w:rsidR="00550372" w:rsidRDefault="00550372">
      <w:r>
        <w:continuationSeparator/>
      </w:r>
    </w:p>
  </w:endnote>
  <w:endnote w:type="continuationNotice" w:id="1">
    <w:p w:rsidR="00550372" w:rsidRDefault="005503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862D1C" w:rsidP="00B328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C75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0A62">
      <w:rPr>
        <w:rStyle w:val="Numerstrony"/>
        <w:noProof/>
      </w:rPr>
      <w:t>49</w:t>
    </w:r>
    <w:r>
      <w:rPr>
        <w:rStyle w:val="Numerstrony"/>
      </w:rPr>
      <w:fldChar w:fldCharType="end"/>
    </w:r>
  </w:p>
  <w:p w:rsidR="00FC75E0" w:rsidRDefault="00FC75E0" w:rsidP="00832E3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990" w:rsidRDefault="001779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990" w:rsidRDefault="00177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372" w:rsidRDefault="00550372">
      <w:r>
        <w:separator/>
      </w:r>
    </w:p>
  </w:footnote>
  <w:footnote w:type="continuationSeparator" w:id="0">
    <w:p w:rsidR="00550372" w:rsidRDefault="00550372">
      <w:r>
        <w:continuationSeparator/>
      </w:r>
    </w:p>
  </w:footnote>
  <w:footnote w:type="continuationNotice" w:id="1">
    <w:p w:rsidR="00550372" w:rsidRDefault="005503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990" w:rsidRDefault="00177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Pr="00473FB0" w:rsidRDefault="00FC75E0" w:rsidP="00EE68A7">
    <w:pPr>
      <w:pStyle w:val="RepPageHeader"/>
      <w:framePr w:w="2500" w:h="363" w:wrap="notBeside" w:vAnchor="text" w:hAnchor="margin" w:xAlign="right" w:yAlign="inside" w:anchorLock="1"/>
      <w:jc w:val="right"/>
      <w:rPr>
        <w:rStyle w:val="Numerstrony"/>
        <w:szCs w:val="20"/>
      </w:rPr>
    </w:pPr>
    <w:r>
      <w:rPr>
        <w:noProof/>
      </w:rPr>
      <w:t xml:space="preserve">Page </w:t>
    </w:r>
    <w:r>
      <w:rPr>
        <w:rStyle w:val="Numerstrony"/>
        <w:noProof/>
        <w:szCs w:val="20"/>
      </w:rPr>
      <w:t xml:space="preserve"> </w:t>
    </w:r>
    <w:r w:rsidR="00862D1C" w:rsidRPr="00832E39">
      <w:rPr>
        <w:rStyle w:val="Numerstrony"/>
        <w:noProof/>
        <w:szCs w:val="20"/>
      </w:rPr>
      <w:fldChar w:fldCharType="begin"/>
    </w:r>
    <w:r w:rsidRPr="00832E39">
      <w:rPr>
        <w:rStyle w:val="Numerstrony"/>
        <w:noProof/>
        <w:szCs w:val="20"/>
      </w:rPr>
      <w:instrText xml:space="preserve"> PAGE  \* Arabic </w:instrText>
    </w:r>
    <w:r w:rsidR="00862D1C" w:rsidRPr="00832E39">
      <w:rPr>
        <w:rStyle w:val="Numerstrony"/>
        <w:noProof/>
        <w:szCs w:val="20"/>
      </w:rPr>
      <w:fldChar w:fldCharType="separate"/>
    </w:r>
    <w:r w:rsidR="00F00D8E">
      <w:rPr>
        <w:rStyle w:val="Numerstrony"/>
        <w:noProof/>
        <w:szCs w:val="20"/>
      </w:rPr>
      <w:t>17</w:t>
    </w:r>
    <w:r w:rsidR="00862D1C" w:rsidRPr="00832E39">
      <w:rPr>
        <w:rStyle w:val="Numerstrony"/>
        <w:noProof/>
        <w:szCs w:val="20"/>
      </w:rPr>
      <w:fldChar w:fldCharType="end"/>
    </w:r>
    <w:r>
      <w:rPr>
        <w:rStyle w:val="Numerstrony"/>
        <w:noProof/>
        <w:szCs w:val="20"/>
      </w:rPr>
      <w:t xml:space="preserve"> </w:t>
    </w:r>
    <w:r w:rsidRPr="00F05852">
      <w:rPr>
        <w:rStyle w:val="Numerstrony"/>
        <w:noProof/>
        <w:szCs w:val="20"/>
      </w:rPr>
      <w:t>/</w:t>
    </w:r>
    <w:r w:rsidR="00862D1C" w:rsidRPr="00F05852">
      <w:rPr>
        <w:rStyle w:val="Numerstrony"/>
        <w:szCs w:val="20"/>
      </w:rPr>
      <w:fldChar w:fldCharType="begin"/>
    </w:r>
    <w:r w:rsidRPr="00F05852">
      <w:rPr>
        <w:rStyle w:val="Numerstrony"/>
        <w:szCs w:val="20"/>
      </w:rPr>
      <w:instrText xml:space="preserve"> NUMPAGES </w:instrText>
    </w:r>
    <w:r w:rsidR="00862D1C" w:rsidRPr="00F05852">
      <w:rPr>
        <w:rStyle w:val="Numerstrony"/>
        <w:szCs w:val="20"/>
      </w:rPr>
      <w:fldChar w:fldCharType="separate"/>
    </w:r>
    <w:r w:rsidR="00F00D8E">
      <w:rPr>
        <w:rStyle w:val="Numerstrony"/>
        <w:noProof/>
        <w:szCs w:val="20"/>
      </w:rPr>
      <w:t>19</w:t>
    </w:r>
    <w:r w:rsidR="00862D1C" w:rsidRPr="00F05852">
      <w:rPr>
        <w:rStyle w:val="Numerstrony"/>
        <w:szCs w:val="20"/>
      </w:rPr>
      <w:fldChar w:fldCharType="end"/>
    </w:r>
    <w:r>
      <w:rPr>
        <w:rStyle w:val="Numerstrony"/>
        <w:sz w:val="22"/>
      </w:rPr>
      <w:br/>
    </w:r>
    <w:r w:rsidRPr="00F05852">
      <w:rPr>
        <w:szCs w:val="20"/>
        <w:lang w:val="en-US"/>
      </w:rPr>
      <w:t>Template for chemical PPP</w:t>
    </w:r>
    <w:r w:rsidRPr="00F05852">
      <w:rPr>
        <w:szCs w:val="20"/>
        <w:lang w:val="en-US"/>
      </w:rPr>
      <w:br/>
    </w:r>
  </w:p>
  <w:p w:rsidR="00FC75E0" w:rsidRPr="007109D1" w:rsidRDefault="007109D1" w:rsidP="00473FB0">
    <w:pPr>
      <w:pStyle w:val="RepPageHeader"/>
      <w:pBdr>
        <w:bottom w:val="single" w:sz="4" w:space="1" w:color="auto"/>
      </w:pBdr>
    </w:pPr>
    <w:r w:rsidRPr="007109D1">
      <w:t>GORZKA KORA</w:t>
    </w:r>
    <w:r w:rsidR="00AC42F6">
      <w:t xml:space="preserve"> </w:t>
    </w:r>
    <w:r w:rsidR="00AC42F6" w:rsidRPr="00E41DD6">
      <w:rPr>
        <w:highlight w:val="cyan"/>
      </w:rPr>
      <w:t>/ Biały Płaszcz Extra</w:t>
    </w:r>
  </w:p>
  <w:p w:rsidR="00FC75E0" w:rsidRPr="007109D1" w:rsidRDefault="00FC75E0" w:rsidP="00473FB0">
    <w:pPr>
      <w:pStyle w:val="RepPageHeader"/>
      <w:pBdr>
        <w:bottom w:val="single" w:sz="4" w:space="1" w:color="auto"/>
      </w:pBdr>
    </w:pPr>
    <w:r w:rsidRPr="007109D1">
      <w:t>Part B – Section 6 - Core Assessment</w:t>
    </w:r>
  </w:p>
  <w:p w:rsidR="00FC75E0" w:rsidRPr="008F3911" w:rsidRDefault="00FC75E0" w:rsidP="007C4BEE">
    <w:pPr>
      <w:pStyle w:val="RepPageHeader"/>
      <w:pBdr>
        <w:bottom w:val="single" w:sz="4" w:space="1" w:color="auto"/>
      </w:pBdr>
    </w:pPr>
    <w:r w:rsidRPr="007109D1">
      <w:t>Applicant version</w:t>
    </w:r>
  </w:p>
  <w:p w:rsidR="00FC75E0" w:rsidRPr="008D2FEC" w:rsidRDefault="00FC75E0" w:rsidP="007C4B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990" w:rsidRDefault="0017799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862D1C" w:rsidP="00C81348">
    <w:pPr>
      <w:pStyle w:val="Nagwek"/>
      <w:rPr>
        <w:rStyle w:val="Numerstrony"/>
      </w:rPr>
    </w:pPr>
    <w:r>
      <w:rPr>
        <w:rStyle w:val="Numerstrony"/>
      </w:rPr>
      <w:fldChar w:fldCharType="begin"/>
    </w:r>
    <w:r w:rsidR="00FC75E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0A62">
      <w:rPr>
        <w:rStyle w:val="Numerstrony"/>
        <w:noProof/>
      </w:rPr>
      <w:t>49</w:t>
    </w:r>
    <w:r>
      <w:rPr>
        <w:rStyle w:val="Numerstrony"/>
      </w:rPr>
      <w:fldChar w:fldCharType="end"/>
    </w:r>
  </w:p>
  <w:p w:rsidR="00FC75E0" w:rsidRDefault="00FC75E0" w:rsidP="00C81348">
    <w:pPr>
      <w:pStyle w:val="Nagwek"/>
    </w:pPr>
  </w:p>
  <w:p w:rsidR="00FC75E0" w:rsidRDefault="00FC75E0" w:rsidP="00C8134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E0" w:rsidRDefault="00FC75E0" w:rsidP="00C81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DE19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688F6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FC7D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CC426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B2502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12F55C"/>
    <w:lvl w:ilvl="0">
      <w:start w:val="1"/>
      <w:numFmt w:val="bullet"/>
      <w:pStyle w:val="Listapunktowan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E8A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8664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629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003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D50E6"/>
    <w:multiLevelType w:val="hybridMultilevel"/>
    <w:tmpl w:val="9FC4C1B8"/>
    <w:lvl w:ilvl="0" w:tplc="431E4862">
      <w:start w:val="1"/>
      <w:numFmt w:val="bullet"/>
      <w:lvlRestart w:val="0"/>
      <w:pStyle w:val="Listapunktowana4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hint="default"/>
        <w:sz w:val="16"/>
      </w:rPr>
    </w:lvl>
    <w:lvl w:ilvl="1" w:tplc="41CEEF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302EF"/>
    <w:multiLevelType w:val="hybridMultilevel"/>
    <w:tmpl w:val="0BC4C682"/>
    <w:lvl w:ilvl="0" w:tplc="3662B0D2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D94486"/>
    <w:multiLevelType w:val="multilevel"/>
    <w:tmpl w:val="D3E48B5E"/>
    <w:lvl w:ilvl="0">
      <w:start w:val="6"/>
      <w:numFmt w:val="decimal"/>
      <w:pStyle w:val="Nagwek1"/>
      <w:lvlText w:val="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03DB0674"/>
    <w:multiLevelType w:val="multilevel"/>
    <w:tmpl w:val="3E06D124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05CE5AB9"/>
    <w:multiLevelType w:val="multilevel"/>
    <w:tmpl w:val="0C2C5620"/>
    <w:name w:val="dRRAppendix3322222222222222223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086F2C3E"/>
    <w:multiLevelType w:val="multilevel"/>
    <w:tmpl w:val="FCDAC6DA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0A66239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0EF1782C"/>
    <w:multiLevelType w:val="multilevel"/>
    <w:tmpl w:val="56382A9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072993"/>
    <w:multiLevelType w:val="multilevel"/>
    <w:tmpl w:val="3F983812"/>
    <w:name w:val="dRRAppendix33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&quot;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137C2C12"/>
    <w:multiLevelType w:val="hybridMultilevel"/>
    <w:tmpl w:val="E828D940"/>
    <w:name w:val="RepAppendix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20" w15:restartNumberingAfterBreak="0">
    <w:nsid w:val="16561C7E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16904BE3"/>
    <w:multiLevelType w:val="multilevel"/>
    <w:tmpl w:val="7D4097C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1C1220F2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1E6A6F85"/>
    <w:multiLevelType w:val="multilevel"/>
    <w:tmpl w:val="A8B49F00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217E19A0"/>
    <w:multiLevelType w:val="hybridMultilevel"/>
    <w:tmpl w:val="146263EC"/>
    <w:name w:val="dRRAppendix3322222222222222"/>
    <w:lvl w:ilvl="0" w:tplc="E1144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2EC7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7AA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DA65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E6A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D21B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668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7C80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629C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D24015"/>
    <w:multiLevelType w:val="hybridMultilevel"/>
    <w:tmpl w:val="3714502C"/>
    <w:name w:val="dRRAppendix33222222"/>
    <w:lvl w:ilvl="0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CA587F"/>
    <w:multiLevelType w:val="hybridMultilevel"/>
    <w:tmpl w:val="EFFC37BE"/>
    <w:lvl w:ilvl="0" w:tplc="F51E09B6">
      <w:start w:val="1"/>
      <w:numFmt w:val="bullet"/>
      <w:lvlRestart w:val="0"/>
      <w:pStyle w:val="RepBullet3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95E297D"/>
    <w:multiLevelType w:val="multilevel"/>
    <w:tmpl w:val="3698B094"/>
    <w:name w:val="dRRAppendix3322222222222222223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298F016E"/>
    <w:multiLevelType w:val="multilevel"/>
    <w:tmpl w:val="E7509882"/>
    <w:lvl w:ilvl="0">
      <w:start w:val="7"/>
      <w:numFmt w:val="decimal"/>
      <w:lvlRestart w:val="0"/>
      <w:lvlText w:val="IIIA %1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1">
      <w:start w:val="1"/>
      <w:numFmt w:val="decimal"/>
      <w:lvlText w:val="IIIA %1.%2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2">
      <w:start w:val="1"/>
      <w:numFmt w:val="decimal"/>
      <w:lvlText w:val="IIIA %1.%2.%3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3">
      <w:start w:val="1"/>
      <w:numFmt w:val="decimal"/>
      <w:lvlText w:val="IIIA %1.%2.%3.%4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9" w15:restartNumberingAfterBreak="0">
    <w:nsid w:val="2C126808"/>
    <w:multiLevelType w:val="multilevel"/>
    <w:tmpl w:val="8FB4979A"/>
    <w:name w:val="dRRAppendix3322222222222222223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2E9A127B"/>
    <w:multiLevelType w:val="multilevel"/>
    <w:tmpl w:val="438A7230"/>
    <w:name w:val="dRRAppendix3322222222222222223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30F1571F"/>
    <w:multiLevelType w:val="multilevel"/>
    <w:tmpl w:val="04070025"/>
    <w:name w:val="dRRAppendix3322222222222222222222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2" w15:restartNumberingAfterBreak="0">
    <w:nsid w:val="36790050"/>
    <w:multiLevelType w:val="hybridMultilevel"/>
    <w:tmpl w:val="5D086002"/>
    <w:name w:val="dRRAppendix33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9751AA"/>
    <w:multiLevelType w:val="hybridMultilevel"/>
    <w:tmpl w:val="5128EF9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34" w15:restartNumberingAfterBreak="0">
    <w:nsid w:val="3B295657"/>
    <w:multiLevelType w:val="multilevel"/>
    <w:tmpl w:val="F956F364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3BAA376F"/>
    <w:multiLevelType w:val="hybridMultilevel"/>
    <w:tmpl w:val="6FB4E292"/>
    <w:lvl w:ilvl="0" w:tplc="0CB844D0">
      <w:start w:val="1"/>
      <w:numFmt w:val="bullet"/>
      <w:lvlRestart w:val="0"/>
      <w:pStyle w:val="Listapunktowana5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color w:val="auto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D4484A"/>
    <w:multiLevelType w:val="multilevel"/>
    <w:tmpl w:val="836C654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7DF68A3"/>
    <w:multiLevelType w:val="hybridMultilevel"/>
    <w:tmpl w:val="2668B500"/>
    <w:lvl w:ilvl="0" w:tplc="E6B8A9BC">
      <w:start w:val="1"/>
      <w:numFmt w:val="bullet"/>
      <w:lvlRestart w:val="0"/>
      <w:pStyle w:val="RepBullet2"/>
      <w:lvlText w:val="o"/>
      <w:lvlJc w:val="left"/>
      <w:pPr>
        <w:tabs>
          <w:tab w:val="num" w:pos="850"/>
        </w:tabs>
        <w:ind w:left="850" w:hanging="283"/>
      </w:pPr>
      <w:rPr>
        <w:rFonts w:ascii="Symbol" w:hAnsi="Symbol" w:cs="Courier New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480D60CA"/>
    <w:multiLevelType w:val="multilevel"/>
    <w:tmpl w:val="08D2E15A"/>
    <w:name w:val="dRRAppendix3322222222222222223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493252AD"/>
    <w:multiLevelType w:val="multilevel"/>
    <w:tmpl w:val="5D9491A0"/>
    <w:name w:val="dRRAppendix3322222222222222223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4FDE3632"/>
    <w:multiLevelType w:val="hybridMultilevel"/>
    <w:tmpl w:val="6E7C240E"/>
    <w:name w:val="dRRAppendix332222222222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0D5A39"/>
    <w:multiLevelType w:val="multilevel"/>
    <w:tmpl w:val="9D0E8CD6"/>
    <w:name w:val="dRRAppendix3322222222222222223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2" w15:restartNumberingAfterBreak="0">
    <w:nsid w:val="547143A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563E52CB"/>
    <w:multiLevelType w:val="multilevel"/>
    <w:tmpl w:val="0AF6F946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57E828E3"/>
    <w:multiLevelType w:val="hybridMultilevel"/>
    <w:tmpl w:val="877AF55E"/>
    <w:lvl w:ilvl="0" w:tplc="78224F60">
      <w:start w:val="1"/>
      <w:numFmt w:val="bullet"/>
      <w:lvlRestart w:val="0"/>
      <w:pStyle w:val="RepBullet1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58C71FEA"/>
    <w:multiLevelType w:val="multilevel"/>
    <w:tmpl w:val="5D2E1C2C"/>
    <w:name w:val="dRRAppendix3322222222222222223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5A1A6338"/>
    <w:multiLevelType w:val="multilevel"/>
    <w:tmpl w:val="13B0CDEC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7" w15:restartNumberingAfterBreak="0">
    <w:nsid w:val="5C5B6AE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5D2E0A96"/>
    <w:multiLevelType w:val="hybridMultilevel"/>
    <w:tmpl w:val="82D006EE"/>
    <w:lvl w:ilvl="0" w:tplc="42E0FB7C">
      <w:start w:val="1"/>
      <w:numFmt w:val="bullet"/>
      <w:lvlRestart w:val="0"/>
      <w:lvlText w:val=""/>
      <w:lvlJc w:val="left"/>
      <w:pPr>
        <w:tabs>
          <w:tab w:val="num" w:pos="1135"/>
        </w:tabs>
        <w:ind w:left="1135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9" w15:restartNumberingAfterBreak="0">
    <w:nsid w:val="62564C4C"/>
    <w:multiLevelType w:val="multilevel"/>
    <w:tmpl w:val="1B72336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0" w15:restartNumberingAfterBreak="0">
    <w:nsid w:val="659A1627"/>
    <w:multiLevelType w:val="multilevel"/>
    <w:tmpl w:val="9EE4F86A"/>
    <w:name w:val="dRRAppendix3322222222222222223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1" w15:restartNumberingAfterBreak="0">
    <w:nsid w:val="683B62CB"/>
    <w:multiLevelType w:val="hybridMultilevel"/>
    <w:tmpl w:val="5F14DEBE"/>
    <w:lvl w:ilvl="0" w:tplc="C67E80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8D2E68"/>
    <w:multiLevelType w:val="multilevel"/>
    <w:tmpl w:val="E3DADAAA"/>
    <w:name w:val="dRRAppendix332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53" w15:restartNumberingAfterBreak="0">
    <w:nsid w:val="68C10687"/>
    <w:multiLevelType w:val="multilevel"/>
    <w:tmpl w:val="4B00C408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4" w15:restartNumberingAfterBreak="0">
    <w:nsid w:val="69BB0438"/>
    <w:multiLevelType w:val="hybridMultilevel"/>
    <w:tmpl w:val="085CF4F6"/>
    <w:lvl w:ilvl="0" w:tplc="3C0E4A76">
      <w:start w:val="1"/>
      <w:numFmt w:val="bullet"/>
      <w:lvlText w:val=""/>
      <w:lvlJc w:val="left"/>
      <w:pPr>
        <w:tabs>
          <w:tab w:val="num" w:pos="802"/>
        </w:tabs>
        <w:ind w:left="802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E9712B"/>
    <w:multiLevelType w:val="multilevel"/>
    <w:tmpl w:val="47724978"/>
    <w:name w:val="dRRAppendix3322222222222222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6" w15:restartNumberingAfterBreak="0">
    <w:nsid w:val="725214E6"/>
    <w:multiLevelType w:val="multilevel"/>
    <w:tmpl w:val="B34C1EB8"/>
    <w:name w:val="dRRAppendix332222222222222222"/>
    <w:lvl w:ilvl="0">
      <w:start w:val="1"/>
      <w:numFmt w:val="decimal"/>
      <w:lvlText w:val="Appendix %1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417"/>
        </w:tabs>
        <w:ind w:left="1417" w:hanging="141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74"/>
        </w:tabs>
        <w:ind w:left="6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34"/>
        </w:tabs>
        <w:ind w:left="699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49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14"/>
        </w:tabs>
        <w:ind w:left="799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34"/>
        </w:tabs>
        <w:ind w:left="8574" w:hanging="1440"/>
      </w:pPr>
      <w:rPr>
        <w:rFonts w:cs="Times New Roman" w:hint="default"/>
      </w:rPr>
    </w:lvl>
  </w:abstractNum>
  <w:abstractNum w:abstractNumId="57" w15:restartNumberingAfterBreak="0">
    <w:nsid w:val="757442B6"/>
    <w:multiLevelType w:val="multilevel"/>
    <w:tmpl w:val="9AB45FCC"/>
    <w:name w:val="dRRAppendix33222222222222222232222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8" w15:restartNumberingAfterBreak="0">
    <w:nsid w:val="7853699D"/>
    <w:multiLevelType w:val="multilevel"/>
    <w:tmpl w:val="04070023"/>
    <w:styleLink w:val="Artykusekcja"/>
    <w:lvl w:ilvl="0">
      <w:start w:val="1"/>
      <w:numFmt w:val="upperRoman"/>
      <w:lvlText w:val="Artikel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9" w15:restartNumberingAfterBreak="0">
    <w:nsid w:val="79CF46F8"/>
    <w:multiLevelType w:val="multilevel"/>
    <w:tmpl w:val="8DA0D4CE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0" w15:restartNumberingAfterBreak="0">
    <w:nsid w:val="7A4A3207"/>
    <w:multiLevelType w:val="multilevel"/>
    <w:tmpl w:val="EBF848BE"/>
    <w:lvl w:ilvl="0">
      <w:start w:val="1"/>
      <w:numFmt w:val="decimal"/>
      <w:pStyle w:val="RepAppendix1"/>
      <w:lvlText w:val="Appendix %1"/>
      <w:lvlJc w:val="left"/>
      <w:pPr>
        <w:tabs>
          <w:tab w:val="num" w:pos="1701"/>
        </w:tabs>
        <w:ind w:left="1701" w:hanging="1701"/>
      </w:pPr>
    </w:lvl>
    <w:lvl w:ilvl="1">
      <w:start w:val="1"/>
      <w:numFmt w:val="decimal"/>
      <w:pStyle w:val="RepAppendix2"/>
      <w:lvlText w:val="A %1.%2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pStyle w:val="RepAppendix3"/>
      <w:lvlText w:val="A %1.%2.%3"/>
      <w:lvlJc w:val="left"/>
      <w:pPr>
        <w:tabs>
          <w:tab w:val="num" w:pos="1701"/>
        </w:tabs>
        <w:ind w:left="1701" w:hanging="1701"/>
      </w:pPr>
    </w:lvl>
    <w:lvl w:ilvl="3">
      <w:start w:val="1"/>
      <w:numFmt w:val="decimal"/>
      <w:pStyle w:val="RepAppendix4"/>
      <w:lvlText w:val="A %1.%2.%3.%4"/>
      <w:lvlJc w:val="left"/>
      <w:pPr>
        <w:tabs>
          <w:tab w:val="num" w:pos="1701"/>
        </w:tabs>
        <w:ind w:left="1701" w:hanging="1701"/>
      </w:pPr>
    </w:lvl>
    <w:lvl w:ilvl="4">
      <w:start w:val="1"/>
      <w:numFmt w:val="decimal"/>
      <w:pStyle w:val="RepAppendix5"/>
      <w:lvlText w:val="A %1.%2.%3.%4.%5"/>
      <w:lvlJc w:val="left"/>
      <w:pPr>
        <w:tabs>
          <w:tab w:val="num" w:pos="1701"/>
        </w:tabs>
        <w:ind w:left="1701" w:hanging="1701"/>
      </w:pPr>
    </w:lvl>
    <w:lvl w:ilvl="5">
      <w:start w:val="1"/>
      <w:numFmt w:val="decimal"/>
      <w:pStyle w:val="RepAppendix6"/>
      <w:lvlText w:val="A %1.%2.%3.%4.%5.%6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C232C54"/>
    <w:multiLevelType w:val="multilevel"/>
    <w:tmpl w:val="5E44AA48"/>
    <w:name w:val="dRRAppendix33222222222222222232"/>
    <w:lvl w:ilvl="0">
      <w:start w:val="1"/>
      <w:numFmt w:val="decimal"/>
      <w:lvlText w:val="Appendix %1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1">
      <w:start w:val="1"/>
      <w:numFmt w:val="decimal"/>
      <w:lvlText w:val="A %1.%2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2">
      <w:start w:val="1"/>
      <w:numFmt w:val="decimal"/>
      <w:lvlText w:val="A %1.%2.%3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3">
      <w:start w:val="1"/>
      <w:numFmt w:val="decimal"/>
      <w:lvlText w:val="A %1.%2.%3.%4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A %1.%2.%3.%4.%5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5">
      <w:start w:val="1"/>
      <w:numFmt w:val="decimal"/>
      <w:lvlText w:val="A %1.%2.%3.%4.%5.%6"/>
      <w:lvlJc w:val="left"/>
      <w:pPr>
        <w:tabs>
          <w:tab w:val="num" w:pos="1701"/>
        </w:tabs>
        <w:ind w:left="1701" w:hanging="170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  <w:num w:numId="16">
    <w:abstractNumId w:val="35"/>
  </w:num>
  <w:num w:numId="17">
    <w:abstractNumId w:val="48"/>
  </w:num>
  <w:num w:numId="18">
    <w:abstractNumId w:val="20"/>
  </w:num>
  <w:num w:numId="19">
    <w:abstractNumId w:val="42"/>
  </w:num>
  <w:num w:numId="20">
    <w:abstractNumId w:val="58"/>
  </w:num>
  <w:num w:numId="21">
    <w:abstractNumId w:val="56"/>
  </w:num>
  <w:num w:numId="22">
    <w:abstractNumId w:val="33"/>
  </w:num>
  <w:num w:numId="23">
    <w:abstractNumId w:val="28"/>
  </w:num>
  <w:num w:numId="24">
    <w:abstractNumId w:val="43"/>
  </w:num>
  <w:num w:numId="25">
    <w:abstractNumId w:val="9"/>
  </w:num>
  <w:num w:numId="26">
    <w:abstractNumId w:val="7"/>
  </w:num>
  <w:num w:numId="27">
    <w:abstractNumId w:val="54"/>
  </w:num>
  <w:num w:numId="28">
    <w:abstractNumId w:val="34"/>
  </w:num>
  <w:num w:numId="29">
    <w:abstractNumId w:val="49"/>
  </w:num>
  <w:num w:numId="30">
    <w:abstractNumId w:val="21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53"/>
  </w:num>
  <w:num w:numId="34">
    <w:abstractNumId w:val="13"/>
  </w:num>
  <w:num w:numId="35">
    <w:abstractNumId w:val="46"/>
  </w:num>
  <w:num w:numId="36">
    <w:abstractNumId w:val="59"/>
  </w:num>
  <w:num w:numId="37">
    <w:abstractNumId w:val="15"/>
  </w:num>
  <w:num w:numId="38">
    <w:abstractNumId w:val="55"/>
  </w:num>
  <w:num w:numId="39">
    <w:abstractNumId w:val="23"/>
  </w:num>
  <w:num w:numId="40">
    <w:abstractNumId w:val="17"/>
  </w:num>
  <w:num w:numId="41">
    <w:abstractNumId w:val="44"/>
  </w:num>
  <w:num w:numId="42">
    <w:abstractNumId w:val="37"/>
  </w:num>
  <w:num w:numId="43">
    <w:abstractNumId w:val="26"/>
  </w:num>
  <w:num w:numId="44">
    <w:abstractNumId w:val="16"/>
  </w:num>
  <w:num w:numId="45">
    <w:abstractNumId w:val="47"/>
  </w:num>
  <w:num w:numId="46">
    <w:abstractNumId w:val="22"/>
  </w:num>
  <w:num w:numId="47">
    <w:abstractNumId w:val="36"/>
  </w:num>
  <w:num w:numId="48">
    <w:abstractNumId w:val="60"/>
  </w:num>
  <w:num w:numId="49">
    <w:abstractNumId w:val="51"/>
  </w:num>
  <w:num w:numId="5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0"/>
  <w:drawingGridHorizontalSpacing w:val="171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07F"/>
    <w:rsid w:val="000006C8"/>
    <w:rsid w:val="00000ECF"/>
    <w:rsid w:val="00003496"/>
    <w:rsid w:val="00004A86"/>
    <w:rsid w:val="0001403A"/>
    <w:rsid w:val="000247DD"/>
    <w:rsid w:val="00025B66"/>
    <w:rsid w:val="00026CF9"/>
    <w:rsid w:val="00027A00"/>
    <w:rsid w:val="00027D06"/>
    <w:rsid w:val="0003152E"/>
    <w:rsid w:val="00034349"/>
    <w:rsid w:val="00034BD3"/>
    <w:rsid w:val="00034E90"/>
    <w:rsid w:val="00035291"/>
    <w:rsid w:val="000411E1"/>
    <w:rsid w:val="00044F72"/>
    <w:rsid w:val="00047225"/>
    <w:rsid w:val="0005153C"/>
    <w:rsid w:val="00054EEA"/>
    <w:rsid w:val="00060BC9"/>
    <w:rsid w:val="00065B03"/>
    <w:rsid w:val="00066E4A"/>
    <w:rsid w:val="00073412"/>
    <w:rsid w:val="00076C6D"/>
    <w:rsid w:val="00080640"/>
    <w:rsid w:val="00081A39"/>
    <w:rsid w:val="00085F1C"/>
    <w:rsid w:val="000945C7"/>
    <w:rsid w:val="000947D9"/>
    <w:rsid w:val="000A3BAE"/>
    <w:rsid w:val="000A4BC8"/>
    <w:rsid w:val="000A6076"/>
    <w:rsid w:val="000A7AA7"/>
    <w:rsid w:val="000B5AE6"/>
    <w:rsid w:val="000C6C56"/>
    <w:rsid w:val="000D2332"/>
    <w:rsid w:val="000D569A"/>
    <w:rsid w:val="000E0F37"/>
    <w:rsid w:val="000E43CE"/>
    <w:rsid w:val="000E512C"/>
    <w:rsid w:val="000E5C28"/>
    <w:rsid w:val="000E71EF"/>
    <w:rsid w:val="000F12AD"/>
    <w:rsid w:val="000F21F8"/>
    <w:rsid w:val="000F6B49"/>
    <w:rsid w:val="00104CB1"/>
    <w:rsid w:val="00107278"/>
    <w:rsid w:val="00112972"/>
    <w:rsid w:val="001147A0"/>
    <w:rsid w:val="00116CEC"/>
    <w:rsid w:val="0012059F"/>
    <w:rsid w:val="0012195F"/>
    <w:rsid w:val="0012666F"/>
    <w:rsid w:val="00130228"/>
    <w:rsid w:val="0013154F"/>
    <w:rsid w:val="00144FAD"/>
    <w:rsid w:val="00150A3C"/>
    <w:rsid w:val="001534CD"/>
    <w:rsid w:val="001540EF"/>
    <w:rsid w:val="00155C9A"/>
    <w:rsid w:val="00157CDD"/>
    <w:rsid w:val="00160D84"/>
    <w:rsid w:val="00161C7D"/>
    <w:rsid w:val="001663F1"/>
    <w:rsid w:val="00167A6C"/>
    <w:rsid w:val="0017375B"/>
    <w:rsid w:val="00177990"/>
    <w:rsid w:val="00185C14"/>
    <w:rsid w:val="00187EE6"/>
    <w:rsid w:val="00195673"/>
    <w:rsid w:val="00197672"/>
    <w:rsid w:val="001B4D45"/>
    <w:rsid w:val="001B7AAD"/>
    <w:rsid w:val="001C40AC"/>
    <w:rsid w:val="001D1027"/>
    <w:rsid w:val="001D18EB"/>
    <w:rsid w:val="001D5F7C"/>
    <w:rsid w:val="001D7B23"/>
    <w:rsid w:val="001E753C"/>
    <w:rsid w:val="001F20EF"/>
    <w:rsid w:val="001F477E"/>
    <w:rsid w:val="00202629"/>
    <w:rsid w:val="00204BCD"/>
    <w:rsid w:val="00205195"/>
    <w:rsid w:val="00205B16"/>
    <w:rsid w:val="00210D6C"/>
    <w:rsid w:val="00215039"/>
    <w:rsid w:val="002165B4"/>
    <w:rsid w:val="00217B1C"/>
    <w:rsid w:val="00221806"/>
    <w:rsid w:val="00221A24"/>
    <w:rsid w:val="002300C0"/>
    <w:rsid w:val="00234B72"/>
    <w:rsid w:val="00235041"/>
    <w:rsid w:val="00240089"/>
    <w:rsid w:val="002417EB"/>
    <w:rsid w:val="002436A6"/>
    <w:rsid w:val="002442E5"/>
    <w:rsid w:val="00250D7B"/>
    <w:rsid w:val="00254546"/>
    <w:rsid w:val="002551C5"/>
    <w:rsid w:val="00261915"/>
    <w:rsid w:val="00263264"/>
    <w:rsid w:val="0026439F"/>
    <w:rsid w:val="002649E0"/>
    <w:rsid w:val="002653DE"/>
    <w:rsid w:val="00266FA8"/>
    <w:rsid w:val="0026725E"/>
    <w:rsid w:val="00271C88"/>
    <w:rsid w:val="0027536C"/>
    <w:rsid w:val="00275A89"/>
    <w:rsid w:val="00276141"/>
    <w:rsid w:val="00281A8A"/>
    <w:rsid w:val="002928C0"/>
    <w:rsid w:val="0029395C"/>
    <w:rsid w:val="00296966"/>
    <w:rsid w:val="002A03E9"/>
    <w:rsid w:val="002A27BF"/>
    <w:rsid w:val="002A43B8"/>
    <w:rsid w:val="002A795A"/>
    <w:rsid w:val="002B1FE7"/>
    <w:rsid w:val="002B7E25"/>
    <w:rsid w:val="002C3679"/>
    <w:rsid w:val="002C7029"/>
    <w:rsid w:val="002D3C10"/>
    <w:rsid w:val="002D4628"/>
    <w:rsid w:val="002D65D7"/>
    <w:rsid w:val="002E56F6"/>
    <w:rsid w:val="002E66A7"/>
    <w:rsid w:val="002F42E9"/>
    <w:rsid w:val="002F44CD"/>
    <w:rsid w:val="003007F6"/>
    <w:rsid w:val="00300EF8"/>
    <w:rsid w:val="00301884"/>
    <w:rsid w:val="0030307A"/>
    <w:rsid w:val="00303AA9"/>
    <w:rsid w:val="00307420"/>
    <w:rsid w:val="00313D7C"/>
    <w:rsid w:val="003147B1"/>
    <w:rsid w:val="00315FDA"/>
    <w:rsid w:val="00320EAE"/>
    <w:rsid w:val="00321FA3"/>
    <w:rsid w:val="0032299D"/>
    <w:rsid w:val="00322F9C"/>
    <w:rsid w:val="00324731"/>
    <w:rsid w:val="003250B4"/>
    <w:rsid w:val="003264F9"/>
    <w:rsid w:val="003327F3"/>
    <w:rsid w:val="003361F7"/>
    <w:rsid w:val="00344A33"/>
    <w:rsid w:val="00346B4D"/>
    <w:rsid w:val="00351BCE"/>
    <w:rsid w:val="00353735"/>
    <w:rsid w:val="003626E9"/>
    <w:rsid w:val="0036270F"/>
    <w:rsid w:val="00366892"/>
    <w:rsid w:val="003674BF"/>
    <w:rsid w:val="003677CE"/>
    <w:rsid w:val="003717AD"/>
    <w:rsid w:val="0037304F"/>
    <w:rsid w:val="00373829"/>
    <w:rsid w:val="00374395"/>
    <w:rsid w:val="00374804"/>
    <w:rsid w:val="00377E46"/>
    <w:rsid w:val="00382DE1"/>
    <w:rsid w:val="003845FF"/>
    <w:rsid w:val="003847C1"/>
    <w:rsid w:val="00390160"/>
    <w:rsid w:val="00391FD7"/>
    <w:rsid w:val="00393B98"/>
    <w:rsid w:val="00394E57"/>
    <w:rsid w:val="00395DBA"/>
    <w:rsid w:val="00396A82"/>
    <w:rsid w:val="003B0AFA"/>
    <w:rsid w:val="003B4360"/>
    <w:rsid w:val="003C1D67"/>
    <w:rsid w:val="003C2AA0"/>
    <w:rsid w:val="003C605B"/>
    <w:rsid w:val="003C7672"/>
    <w:rsid w:val="003D55AC"/>
    <w:rsid w:val="003D5A42"/>
    <w:rsid w:val="003D6500"/>
    <w:rsid w:val="003D70B7"/>
    <w:rsid w:val="003E1B01"/>
    <w:rsid w:val="003E2BBB"/>
    <w:rsid w:val="003E2D4E"/>
    <w:rsid w:val="003E4617"/>
    <w:rsid w:val="003F0272"/>
    <w:rsid w:val="00400A06"/>
    <w:rsid w:val="00402430"/>
    <w:rsid w:val="00403E1E"/>
    <w:rsid w:val="0040787F"/>
    <w:rsid w:val="00412202"/>
    <w:rsid w:val="00412991"/>
    <w:rsid w:val="00423BC0"/>
    <w:rsid w:val="004307C4"/>
    <w:rsid w:val="00432BD7"/>
    <w:rsid w:val="00434324"/>
    <w:rsid w:val="00436699"/>
    <w:rsid w:val="00436EC7"/>
    <w:rsid w:val="004370D7"/>
    <w:rsid w:val="00442688"/>
    <w:rsid w:val="004447F7"/>
    <w:rsid w:val="00445C30"/>
    <w:rsid w:val="00463BD3"/>
    <w:rsid w:val="0046450E"/>
    <w:rsid w:val="00467FCA"/>
    <w:rsid w:val="00471348"/>
    <w:rsid w:val="00472605"/>
    <w:rsid w:val="00473009"/>
    <w:rsid w:val="00473FB0"/>
    <w:rsid w:val="004750DE"/>
    <w:rsid w:val="00475B6F"/>
    <w:rsid w:val="0048018C"/>
    <w:rsid w:val="00480696"/>
    <w:rsid w:val="004819AA"/>
    <w:rsid w:val="00482196"/>
    <w:rsid w:val="0048403E"/>
    <w:rsid w:val="0048449A"/>
    <w:rsid w:val="004919B3"/>
    <w:rsid w:val="00491AD1"/>
    <w:rsid w:val="0049527C"/>
    <w:rsid w:val="00495EC8"/>
    <w:rsid w:val="00495F42"/>
    <w:rsid w:val="004A1760"/>
    <w:rsid w:val="004A4059"/>
    <w:rsid w:val="004A4D52"/>
    <w:rsid w:val="004A61D6"/>
    <w:rsid w:val="004A69FE"/>
    <w:rsid w:val="004A6C18"/>
    <w:rsid w:val="004B0055"/>
    <w:rsid w:val="004B4C27"/>
    <w:rsid w:val="004C0019"/>
    <w:rsid w:val="004C1A04"/>
    <w:rsid w:val="004C321B"/>
    <w:rsid w:val="004C4806"/>
    <w:rsid w:val="004C5398"/>
    <w:rsid w:val="004C7A54"/>
    <w:rsid w:val="004D4223"/>
    <w:rsid w:val="004D533A"/>
    <w:rsid w:val="004E00D4"/>
    <w:rsid w:val="004E359C"/>
    <w:rsid w:val="004E3B1C"/>
    <w:rsid w:val="004E4E72"/>
    <w:rsid w:val="004F1C98"/>
    <w:rsid w:val="004F45EA"/>
    <w:rsid w:val="00503440"/>
    <w:rsid w:val="00512F28"/>
    <w:rsid w:val="005163FD"/>
    <w:rsid w:val="00521CAE"/>
    <w:rsid w:val="00522DDE"/>
    <w:rsid w:val="00522E29"/>
    <w:rsid w:val="0052353C"/>
    <w:rsid w:val="00525CBF"/>
    <w:rsid w:val="00526E45"/>
    <w:rsid w:val="00530CCD"/>
    <w:rsid w:val="00533C83"/>
    <w:rsid w:val="00535B24"/>
    <w:rsid w:val="00540A35"/>
    <w:rsid w:val="005479BE"/>
    <w:rsid w:val="00550372"/>
    <w:rsid w:val="00552014"/>
    <w:rsid w:val="00552111"/>
    <w:rsid w:val="00553E3A"/>
    <w:rsid w:val="005607E6"/>
    <w:rsid w:val="0056166B"/>
    <w:rsid w:val="00561940"/>
    <w:rsid w:val="00564A5E"/>
    <w:rsid w:val="00565359"/>
    <w:rsid w:val="005704ED"/>
    <w:rsid w:val="00571158"/>
    <w:rsid w:val="00572893"/>
    <w:rsid w:val="00573C9F"/>
    <w:rsid w:val="00575E6C"/>
    <w:rsid w:val="00576EAD"/>
    <w:rsid w:val="00584DDE"/>
    <w:rsid w:val="00586B4A"/>
    <w:rsid w:val="00594F20"/>
    <w:rsid w:val="005A213A"/>
    <w:rsid w:val="005B3195"/>
    <w:rsid w:val="005B3447"/>
    <w:rsid w:val="005B52E8"/>
    <w:rsid w:val="005B6D1B"/>
    <w:rsid w:val="005C0D59"/>
    <w:rsid w:val="005C2B2D"/>
    <w:rsid w:val="005C6A77"/>
    <w:rsid w:val="005D26F7"/>
    <w:rsid w:val="005D4587"/>
    <w:rsid w:val="005E4021"/>
    <w:rsid w:val="005E5376"/>
    <w:rsid w:val="006010E4"/>
    <w:rsid w:val="0061329C"/>
    <w:rsid w:val="006250F3"/>
    <w:rsid w:val="0063428D"/>
    <w:rsid w:val="00635A7D"/>
    <w:rsid w:val="00636385"/>
    <w:rsid w:val="00636FE1"/>
    <w:rsid w:val="00645D5D"/>
    <w:rsid w:val="00647045"/>
    <w:rsid w:val="00647A71"/>
    <w:rsid w:val="00647E0E"/>
    <w:rsid w:val="00650162"/>
    <w:rsid w:val="00652215"/>
    <w:rsid w:val="0065466E"/>
    <w:rsid w:val="006551F9"/>
    <w:rsid w:val="0065591B"/>
    <w:rsid w:val="00665AB2"/>
    <w:rsid w:val="00665F07"/>
    <w:rsid w:val="006701D3"/>
    <w:rsid w:val="006707CD"/>
    <w:rsid w:val="00671211"/>
    <w:rsid w:val="00673073"/>
    <w:rsid w:val="0067543F"/>
    <w:rsid w:val="006778B3"/>
    <w:rsid w:val="00681583"/>
    <w:rsid w:val="00682967"/>
    <w:rsid w:val="00682E32"/>
    <w:rsid w:val="00687F37"/>
    <w:rsid w:val="00687F99"/>
    <w:rsid w:val="00690698"/>
    <w:rsid w:val="006907F2"/>
    <w:rsid w:val="00692A52"/>
    <w:rsid w:val="0069431C"/>
    <w:rsid w:val="0069473E"/>
    <w:rsid w:val="006976DF"/>
    <w:rsid w:val="006A3D38"/>
    <w:rsid w:val="006A426A"/>
    <w:rsid w:val="006A5E81"/>
    <w:rsid w:val="006A7EC2"/>
    <w:rsid w:val="006B0722"/>
    <w:rsid w:val="006B204F"/>
    <w:rsid w:val="006B2B7C"/>
    <w:rsid w:val="006B33A1"/>
    <w:rsid w:val="006B3A36"/>
    <w:rsid w:val="006B550D"/>
    <w:rsid w:val="006C2B82"/>
    <w:rsid w:val="006C4E52"/>
    <w:rsid w:val="006D0503"/>
    <w:rsid w:val="006D3FBA"/>
    <w:rsid w:val="006D53E4"/>
    <w:rsid w:val="006E6FF4"/>
    <w:rsid w:val="006F0329"/>
    <w:rsid w:val="006F1BB9"/>
    <w:rsid w:val="006F607F"/>
    <w:rsid w:val="006F661F"/>
    <w:rsid w:val="007000DA"/>
    <w:rsid w:val="0070059B"/>
    <w:rsid w:val="00702802"/>
    <w:rsid w:val="007060D2"/>
    <w:rsid w:val="00706157"/>
    <w:rsid w:val="007062F3"/>
    <w:rsid w:val="00706737"/>
    <w:rsid w:val="00707364"/>
    <w:rsid w:val="007102DB"/>
    <w:rsid w:val="0071058D"/>
    <w:rsid w:val="007109D1"/>
    <w:rsid w:val="00712260"/>
    <w:rsid w:val="00712FD9"/>
    <w:rsid w:val="007134FC"/>
    <w:rsid w:val="00713658"/>
    <w:rsid w:val="00714636"/>
    <w:rsid w:val="00714815"/>
    <w:rsid w:val="00717C61"/>
    <w:rsid w:val="00735D28"/>
    <w:rsid w:val="007475B8"/>
    <w:rsid w:val="00752142"/>
    <w:rsid w:val="007545B2"/>
    <w:rsid w:val="0075737D"/>
    <w:rsid w:val="00764971"/>
    <w:rsid w:val="00764B82"/>
    <w:rsid w:val="00772B05"/>
    <w:rsid w:val="00775A1E"/>
    <w:rsid w:val="00781CE8"/>
    <w:rsid w:val="0078221F"/>
    <w:rsid w:val="0078623D"/>
    <w:rsid w:val="00786E40"/>
    <w:rsid w:val="007913B5"/>
    <w:rsid w:val="0079387A"/>
    <w:rsid w:val="00793AD0"/>
    <w:rsid w:val="00796652"/>
    <w:rsid w:val="007971F6"/>
    <w:rsid w:val="007A15A9"/>
    <w:rsid w:val="007A29A8"/>
    <w:rsid w:val="007A2C20"/>
    <w:rsid w:val="007A6C81"/>
    <w:rsid w:val="007A768B"/>
    <w:rsid w:val="007B2800"/>
    <w:rsid w:val="007B2BB0"/>
    <w:rsid w:val="007C0A62"/>
    <w:rsid w:val="007C43C8"/>
    <w:rsid w:val="007C4BEE"/>
    <w:rsid w:val="007C647B"/>
    <w:rsid w:val="007D0D54"/>
    <w:rsid w:val="007D1956"/>
    <w:rsid w:val="007D4974"/>
    <w:rsid w:val="007E3405"/>
    <w:rsid w:val="007E5835"/>
    <w:rsid w:val="007F085C"/>
    <w:rsid w:val="007F408B"/>
    <w:rsid w:val="007F6EFF"/>
    <w:rsid w:val="00800506"/>
    <w:rsid w:val="00803220"/>
    <w:rsid w:val="008052BF"/>
    <w:rsid w:val="00815361"/>
    <w:rsid w:val="00821533"/>
    <w:rsid w:val="00823A50"/>
    <w:rsid w:val="008251E3"/>
    <w:rsid w:val="00825C1F"/>
    <w:rsid w:val="00826500"/>
    <w:rsid w:val="00830CD3"/>
    <w:rsid w:val="00830E9F"/>
    <w:rsid w:val="00832E39"/>
    <w:rsid w:val="008335BA"/>
    <w:rsid w:val="00836799"/>
    <w:rsid w:val="00837227"/>
    <w:rsid w:val="008404CA"/>
    <w:rsid w:val="00845ABF"/>
    <w:rsid w:val="0085127C"/>
    <w:rsid w:val="00853EDC"/>
    <w:rsid w:val="00862D1C"/>
    <w:rsid w:val="008650E1"/>
    <w:rsid w:val="00865F48"/>
    <w:rsid w:val="008725E2"/>
    <w:rsid w:val="00873718"/>
    <w:rsid w:val="00874774"/>
    <w:rsid w:val="00881213"/>
    <w:rsid w:val="008834A3"/>
    <w:rsid w:val="0088437C"/>
    <w:rsid w:val="00886D73"/>
    <w:rsid w:val="008921A4"/>
    <w:rsid w:val="00897B10"/>
    <w:rsid w:val="008A226F"/>
    <w:rsid w:val="008A3552"/>
    <w:rsid w:val="008A61A7"/>
    <w:rsid w:val="008B02EE"/>
    <w:rsid w:val="008B060A"/>
    <w:rsid w:val="008B172B"/>
    <w:rsid w:val="008B2005"/>
    <w:rsid w:val="008B33DE"/>
    <w:rsid w:val="008B6B61"/>
    <w:rsid w:val="008C1701"/>
    <w:rsid w:val="008C6E52"/>
    <w:rsid w:val="008D2FEC"/>
    <w:rsid w:val="008D439C"/>
    <w:rsid w:val="008D6B20"/>
    <w:rsid w:val="008E0ED5"/>
    <w:rsid w:val="008E2DCC"/>
    <w:rsid w:val="008E6DB1"/>
    <w:rsid w:val="008E7C79"/>
    <w:rsid w:val="008F3911"/>
    <w:rsid w:val="008F430F"/>
    <w:rsid w:val="008F5D41"/>
    <w:rsid w:val="008F7947"/>
    <w:rsid w:val="00906BD9"/>
    <w:rsid w:val="00907A3A"/>
    <w:rsid w:val="0091006D"/>
    <w:rsid w:val="00910938"/>
    <w:rsid w:val="009175F2"/>
    <w:rsid w:val="00921F13"/>
    <w:rsid w:val="009232C3"/>
    <w:rsid w:val="00923669"/>
    <w:rsid w:val="00936E35"/>
    <w:rsid w:val="009432F3"/>
    <w:rsid w:val="00946FBC"/>
    <w:rsid w:val="0095123A"/>
    <w:rsid w:val="00955E14"/>
    <w:rsid w:val="0095689A"/>
    <w:rsid w:val="009570FB"/>
    <w:rsid w:val="00961BA5"/>
    <w:rsid w:val="00963761"/>
    <w:rsid w:val="00967602"/>
    <w:rsid w:val="0097039D"/>
    <w:rsid w:val="0097131B"/>
    <w:rsid w:val="00973ABC"/>
    <w:rsid w:val="0098127A"/>
    <w:rsid w:val="00985A42"/>
    <w:rsid w:val="009929E8"/>
    <w:rsid w:val="00997FF9"/>
    <w:rsid w:val="009A04C4"/>
    <w:rsid w:val="009A0BD6"/>
    <w:rsid w:val="009A1B5D"/>
    <w:rsid w:val="009A7F3C"/>
    <w:rsid w:val="009B22F7"/>
    <w:rsid w:val="009B6DC7"/>
    <w:rsid w:val="009C0252"/>
    <w:rsid w:val="009C5621"/>
    <w:rsid w:val="009D3D40"/>
    <w:rsid w:val="009D6EF4"/>
    <w:rsid w:val="009D791B"/>
    <w:rsid w:val="009E092C"/>
    <w:rsid w:val="009E11A3"/>
    <w:rsid w:val="009F1EDC"/>
    <w:rsid w:val="009F4F67"/>
    <w:rsid w:val="009F554F"/>
    <w:rsid w:val="009F6C6D"/>
    <w:rsid w:val="00A033F0"/>
    <w:rsid w:val="00A069AB"/>
    <w:rsid w:val="00A10A2B"/>
    <w:rsid w:val="00A11252"/>
    <w:rsid w:val="00A1768E"/>
    <w:rsid w:val="00A23ECB"/>
    <w:rsid w:val="00A241B7"/>
    <w:rsid w:val="00A244EE"/>
    <w:rsid w:val="00A25058"/>
    <w:rsid w:val="00A2602C"/>
    <w:rsid w:val="00A32742"/>
    <w:rsid w:val="00A33AB5"/>
    <w:rsid w:val="00A37DE4"/>
    <w:rsid w:val="00A40C52"/>
    <w:rsid w:val="00A52ACD"/>
    <w:rsid w:val="00A539D2"/>
    <w:rsid w:val="00A56D23"/>
    <w:rsid w:val="00A614DB"/>
    <w:rsid w:val="00A65F7D"/>
    <w:rsid w:val="00A7105A"/>
    <w:rsid w:val="00A71653"/>
    <w:rsid w:val="00A74566"/>
    <w:rsid w:val="00A74B65"/>
    <w:rsid w:val="00A80710"/>
    <w:rsid w:val="00A80BFB"/>
    <w:rsid w:val="00A844AC"/>
    <w:rsid w:val="00A9042A"/>
    <w:rsid w:val="00A938DB"/>
    <w:rsid w:val="00A95A3E"/>
    <w:rsid w:val="00AA1413"/>
    <w:rsid w:val="00AA162C"/>
    <w:rsid w:val="00AA1F97"/>
    <w:rsid w:val="00AA3A13"/>
    <w:rsid w:val="00AA418C"/>
    <w:rsid w:val="00AA42B5"/>
    <w:rsid w:val="00AB15FF"/>
    <w:rsid w:val="00AB27BF"/>
    <w:rsid w:val="00AB36BD"/>
    <w:rsid w:val="00AC3410"/>
    <w:rsid w:val="00AC3D5C"/>
    <w:rsid w:val="00AC42F6"/>
    <w:rsid w:val="00AD0A3F"/>
    <w:rsid w:val="00AD425E"/>
    <w:rsid w:val="00AD4588"/>
    <w:rsid w:val="00AD45AB"/>
    <w:rsid w:val="00AF2447"/>
    <w:rsid w:val="00AF4F75"/>
    <w:rsid w:val="00AF5C12"/>
    <w:rsid w:val="00B01271"/>
    <w:rsid w:val="00B03DC7"/>
    <w:rsid w:val="00B040F0"/>
    <w:rsid w:val="00B0590D"/>
    <w:rsid w:val="00B05DC3"/>
    <w:rsid w:val="00B102F7"/>
    <w:rsid w:val="00B10C85"/>
    <w:rsid w:val="00B144F8"/>
    <w:rsid w:val="00B14979"/>
    <w:rsid w:val="00B15590"/>
    <w:rsid w:val="00B23881"/>
    <w:rsid w:val="00B2628F"/>
    <w:rsid w:val="00B27CEC"/>
    <w:rsid w:val="00B32849"/>
    <w:rsid w:val="00B369AC"/>
    <w:rsid w:val="00B36BB4"/>
    <w:rsid w:val="00B40C66"/>
    <w:rsid w:val="00B42F03"/>
    <w:rsid w:val="00B53F31"/>
    <w:rsid w:val="00B544ED"/>
    <w:rsid w:val="00B55915"/>
    <w:rsid w:val="00B66B4B"/>
    <w:rsid w:val="00B74D4E"/>
    <w:rsid w:val="00B75869"/>
    <w:rsid w:val="00B766E8"/>
    <w:rsid w:val="00B8235F"/>
    <w:rsid w:val="00B86A7B"/>
    <w:rsid w:val="00B90107"/>
    <w:rsid w:val="00B904C6"/>
    <w:rsid w:val="00B90605"/>
    <w:rsid w:val="00B9216D"/>
    <w:rsid w:val="00B93B22"/>
    <w:rsid w:val="00B96FED"/>
    <w:rsid w:val="00BA1C50"/>
    <w:rsid w:val="00BA33AD"/>
    <w:rsid w:val="00BA3905"/>
    <w:rsid w:val="00BB37F6"/>
    <w:rsid w:val="00BB71D6"/>
    <w:rsid w:val="00BC0503"/>
    <w:rsid w:val="00BC5449"/>
    <w:rsid w:val="00BC71C0"/>
    <w:rsid w:val="00BD4483"/>
    <w:rsid w:val="00BD66EF"/>
    <w:rsid w:val="00BE11AA"/>
    <w:rsid w:val="00BF03F1"/>
    <w:rsid w:val="00BF55EB"/>
    <w:rsid w:val="00BF7E78"/>
    <w:rsid w:val="00C05569"/>
    <w:rsid w:val="00C0776E"/>
    <w:rsid w:val="00C07C99"/>
    <w:rsid w:val="00C11FC2"/>
    <w:rsid w:val="00C12195"/>
    <w:rsid w:val="00C13CDA"/>
    <w:rsid w:val="00C1499C"/>
    <w:rsid w:val="00C24DEF"/>
    <w:rsid w:val="00C26B33"/>
    <w:rsid w:val="00C27268"/>
    <w:rsid w:val="00C3126B"/>
    <w:rsid w:val="00C36B95"/>
    <w:rsid w:val="00C40D6A"/>
    <w:rsid w:val="00C41707"/>
    <w:rsid w:val="00C428C9"/>
    <w:rsid w:val="00C432C1"/>
    <w:rsid w:val="00C44572"/>
    <w:rsid w:val="00C4657D"/>
    <w:rsid w:val="00C54E46"/>
    <w:rsid w:val="00C61C5D"/>
    <w:rsid w:val="00C63936"/>
    <w:rsid w:val="00C67810"/>
    <w:rsid w:val="00C748A6"/>
    <w:rsid w:val="00C81348"/>
    <w:rsid w:val="00C84AED"/>
    <w:rsid w:val="00C87689"/>
    <w:rsid w:val="00C90AE7"/>
    <w:rsid w:val="00C91885"/>
    <w:rsid w:val="00C9713D"/>
    <w:rsid w:val="00C9744D"/>
    <w:rsid w:val="00CA03AD"/>
    <w:rsid w:val="00CA4142"/>
    <w:rsid w:val="00CA643B"/>
    <w:rsid w:val="00CB0724"/>
    <w:rsid w:val="00CB0FAC"/>
    <w:rsid w:val="00CC0EA1"/>
    <w:rsid w:val="00CC26E8"/>
    <w:rsid w:val="00CC2C45"/>
    <w:rsid w:val="00CC4C42"/>
    <w:rsid w:val="00CC5BF0"/>
    <w:rsid w:val="00CD10FB"/>
    <w:rsid w:val="00CD565A"/>
    <w:rsid w:val="00CD571F"/>
    <w:rsid w:val="00CE0B30"/>
    <w:rsid w:val="00CE1DEC"/>
    <w:rsid w:val="00CE4CBC"/>
    <w:rsid w:val="00CE6C8B"/>
    <w:rsid w:val="00CF081F"/>
    <w:rsid w:val="00CF62AD"/>
    <w:rsid w:val="00D01BDF"/>
    <w:rsid w:val="00D036F3"/>
    <w:rsid w:val="00D1230E"/>
    <w:rsid w:val="00D13A3B"/>
    <w:rsid w:val="00D15807"/>
    <w:rsid w:val="00D22112"/>
    <w:rsid w:val="00D22144"/>
    <w:rsid w:val="00D2340C"/>
    <w:rsid w:val="00D238D2"/>
    <w:rsid w:val="00D2527E"/>
    <w:rsid w:val="00D2763C"/>
    <w:rsid w:val="00D30A3A"/>
    <w:rsid w:val="00D37A99"/>
    <w:rsid w:val="00D430C4"/>
    <w:rsid w:val="00D4544D"/>
    <w:rsid w:val="00D46D5F"/>
    <w:rsid w:val="00D50237"/>
    <w:rsid w:val="00D51AA6"/>
    <w:rsid w:val="00D52166"/>
    <w:rsid w:val="00D54927"/>
    <w:rsid w:val="00D57DA5"/>
    <w:rsid w:val="00D61E24"/>
    <w:rsid w:val="00D93134"/>
    <w:rsid w:val="00DA6D18"/>
    <w:rsid w:val="00DB0448"/>
    <w:rsid w:val="00DB4CAB"/>
    <w:rsid w:val="00DB588A"/>
    <w:rsid w:val="00DB6EDA"/>
    <w:rsid w:val="00DC0145"/>
    <w:rsid w:val="00DC3F30"/>
    <w:rsid w:val="00DC5CC9"/>
    <w:rsid w:val="00DC6973"/>
    <w:rsid w:val="00DD24DD"/>
    <w:rsid w:val="00DD4DB0"/>
    <w:rsid w:val="00DD505B"/>
    <w:rsid w:val="00DE38C5"/>
    <w:rsid w:val="00DE4138"/>
    <w:rsid w:val="00DE4222"/>
    <w:rsid w:val="00DE56BB"/>
    <w:rsid w:val="00DE789B"/>
    <w:rsid w:val="00DF147F"/>
    <w:rsid w:val="00DF31F0"/>
    <w:rsid w:val="00DF59B5"/>
    <w:rsid w:val="00E00866"/>
    <w:rsid w:val="00E0107B"/>
    <w:rsid w:val="00E0489E"/>
    <w:rsid w:val="00E139E6"/>
    <w:rsid w:val="00E145B2"/>
    <w:rsid w:val="00E15589"/>
    <w:rsid w:val="00E20CA3"/>
    <w:rsid w:val="00E220B8"/>
    <w:rsid w:val="00E22248"/>
    <w:rsid w:val="00E23040"/>
    <w:rsid w:val="00E240F0"/>
    <w:rsid w:val="00E24483"/>
    <w:rsid w:val="00E27178"/>
    <w:rsid w:val="00E32DD6"/>
    <w:rsid w:val="00E34566"/>
    <w:rsid w:val="00E348BD"/>
    <w:rsid w:val="00E35AF4"/>
    <w:rsid w:val="00E40D64"/>
    <w:rsid w:val="00E41080"/>
    <w:rsid w:val="00E41491"/>
    <w:rsid w:val="00E43851"/>
    <w:rsid w:val="00E44D05"/>
    <w:rsid w:val="00E46807"/>
    <w:rsid w:val="00E47E0C"/>
    <w:rsid w:val="00E51852"/>
    <w:rsid w:val="00E55CE1"/>
    <w:rsid w:val="00E60B2F"/>
    <w:rsid w:val="00E676B3"/>
    <w:rsid w:val="00E6787B"/>
    <w:rsid w:val="00E730CC"/>
    <w:rsid w:val="00E772FF"/>
    <w:rsid w:val="00E815A9"/>
    <w:rsid w:val="00E81CB0"/>
    <w:rsid w:val="00E83340"/>
    <w:rsid w:val="00E83884"/>
    <w:rsid w:val="00EA76B3"/>
    <w:rsid w:val="00EA7B4B"/>
    <w:rsid w:val="00EB0DF6"/>
    <w:rsid w:val="00EB2A72"/>
    <w:rsid w:val="00EB6096"/>
    <w:rsid w:val="00EC2B2C"/>
    <w:rsid w:val="00EC48EC"/>
    <w:rsid w:val="00EC7F0B"/>
    <w:rsid w:val="00ED5BC1"/>
    <w:rsid w:val="00ED6581"/>
    <w:rsid w:val="00EE3AA7"/>
    <w:rsid w:val="00EE53A2"/>
    <w:rsid w:val="00EE596F"/>
    <w:rsid w:val="00EE5E97"/>
    <w:rsid w:val="00EE6463"/>
    <w:rsid w:val="00EE68A7"/>
    <w:rsid w:val="00EE6FA6"/>
    <w:rsid w:val="00EF1EE9"/>
    <w:rsid w:val="00EF3F81"/>
    <w:rsid w:val="00F00D8E"/>
    <w:rsid w:val="00F03BFB"/>
    <w:rsid w:val="00F05852"/>
    <w:rsid w:val="00F075A9"/>
    <w:rsid w:val="00F16C12"/>
    <w:rsid w:val="00F17901"/>
    <w:rsid w:val="00F23A7A"/>
    <w:rsid w:val="00F3532B"/>
    <w:rsid w:val="00F3580F"/>
    <w:rsid w:val="00F46795"/>
    <w:rsid w:val="00F46C30"/>
    <w:rsid w:val="00F4721D"/>
    <w:rsid w:val="00F51035"/>
    <w:rsid w:val="00F52999"/>
    <w:rsid w:val="00F52E35"/>
    <w:rsid w:val="00F55069"/>
    <w:rsid w:val="00F566C1"/>
    <w:rsid w:val="00F6055A"/>
    <w:rsid w:val="00F735C0"/>
    <w:rsid w:val="00F767F8"/>
    <w:rsid w:val="00F81BDA"/>
    <w:rsid w:val="00F834F1"/>
    <w:rsid w:val="00F87689"/>
    <w:rsid w:val="00F95DA0"/>
    <w:rsid w:val="00F9783D"/>
    <w:rsid w:val="00FA13CE"/>
    <w:rsid w:val="00FA5868"/>
    <w:rsid w:val="00FB1F3B"/>
    <w:rsid w:val="00FB2B82"/>
    <w:rsid w:val="00FB5093"/>
    <w:rsid w:val="00FB6F12"/>
    <w:rsid w:val="00FC19DE"/>
    <w:rsid w:val="00FC42E3"/>
    <w:rsid w:val="00FC627A"/>
    <w:rsid w:val="00FC75E0"/>
    <w:rsid w:val="00FD1F25"/>
    <w:rsid w:val="00FD3230"/>
    <w:rsid w:val="00FD52FB"/>
    <w:rsid w:val="00FD71E7"/>
    <w:rsid w:val="00FD7B7A"/>
    <w:rsid w:val="00FE2EBA"/>
    <w:rsid w:val="00FF1C10"/>
    <w:rsid w:val="00FF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1F8D926"/>
  <w15:docId w15:val="{C2ACB6BA-A925-4E74-B801-B69B1348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725E2"/>
    <w:rPr>
      <w:sz w:val="22"/>
      <w:szCs w:val="22"/>
      <w:lang w:val="en-US"/>
    </w:rPr>
  </w:style>
  <w:style w:type="paragraph" w:styleId="Nagwek1">
    <w:name w:val="heading 1"/>
    <w:aliases w:val="Rep Heading 1 Zchn Zchn"/>
    <w:basedOn w:val="RepStandard"/>
    <w:next w:val="RepStandard"/>
    <w:link w:val="Nagwek1Znak"/>
    <w:uiPriority w:val="9"/>
    <w:qFormat/>
    <w:rsid w:val="008725E2"/>
    <w:pPr>
      <w:numPr>
        <w:numId w:val="14"/>
      </w:numPr>
      <w:spacing w:before="480" w:after="240"/>
      <w:outlineLvl w:val="0"/>
    </w:pPr>
    <w:rPr>
      <w:rFonts w:eastAsia="MS Mincho"/>
      <w:b/>
      <w:bCs/>
      <w:sz w:val="28"/>
      <w:szCs w:val="28"/>
    </w:rPr>
  </w:style>
  <w:style w:type="paragraph" w:styleId="Nagwek2">
    <w:name w:val="heading 2"/>
    <w:aliases w:val="Rep Heading 2,Header 1"/>
    <w:basedOn w:val="RepStandard"/>
    <w:next w:val="RepStandard"/>
    <w:link w:val="Nagwek2Znak"/>
    <w:uiPriority w:val="9"/>
    <w:qFormat/>
    <w:rsid w:val="008725E2"/>
    <w:pPr>
      <w:keepNext/>
      <w:numPr>
        <w:ilvl w:val="1"/>
        <w:numId w:val="14"/>
      </w:numPr>
      <w:spacing w:before="480" w:after="240"/>
      <w:outlineLvl w:val="1"/>
    </w:pPr>
    <w:rPr>
      <w:b/>
      <w:bCs/>
      <w:sz w:val="24"/>
      <w:szCs w:val="24"/>
    </w:rPr>
  </w:style>
  <w:style w:type="paragraph" w:styleId="Nagwek3">
    <w:name w:val="heading 3"/>
    <w:aliases w:val="Rep Heading 3"/>
    <w:basedOn w:val="RepStandard"/>
    <w:next w:val="RepStandard"/>
    <w:link w:val="Nagwek3Znak"/>
    <w:uiPriority w:val="9"/>
    <w:qFormat/>
    <w:rsid w:val="008725E2"/>
    <w:pPr>
      <w:keepNext/>
      <w:numPr>
        <w:ilvl w:val="2"/>
        <w:numId w:val="14"/>
      </w:numPr>
      <w:suppressAutoHyphens/>
      <w:spacing w:before="480" w:after="240"/>
      <w:outlineLvl w:val="2"/>
    </w:pPr>
    <w:rPr>
      <w:rFonts w:cs="Tahoma"/>
      <w:b/>
      <w:bCs/>
      <w:kern w:val="24"/>
      <w:sz w:val="24"/>
      <w:szCs w:val="28"/>
    </w:rPr>
  </w:style>
  <w:style w:type="paragraph" w:styleId="Nagwek4">
    <w:name w:val="heading 4"/>
    <w:aliases w:val="Rep Heading 4"/>
    <w:basedOn w:val="RepStandard"/>
    <w:next w:val="RepStandard"/>
    <w:link w:val="Nagwek4Znak"/>
    <w:uiPriority w:val="9"/>
    <w:qFormat/>
    <w:rsid w:val="008725E2"/>
    <w:pPr>
      <w:keepNext/>
      <w:numPr>
        <w:ilvl w:val="3"/>
        <w:numId w:val="14"/>
      </w:numPr>
      <w:spacing w:before="480" w:after="240"/>
      <w:outlineLvl w:val="3"/>
    </w:pPr>
    <w:rPr>
      <w:b/>
      <w:noProof/>
      <w:sz w:val="24"/>
      <w:szCs w:val="24"/>
      <w:lang w:val="de-D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725E2"/>
    <w:pPr>
      <w:spacing w:before="240" w:after="60"/>
      <w:outlineLvl w:val="4"/>
    </w:pPr>
    <w:rPr>
      <w:rFonts w:ascii="Arial" w:hAnsi="Arial"/>
      <w:noProof/>
      <w:szCs w:val="20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725E2"/>
    <w:pPr>
      <w:spacing w:before="240" w:after="60"/>
      <w:outlineLvl w:val="5"/>
    </w:pPr>
    <w:rPr>
      <w:rFonts w:ascii="Arial" w:hAnsi="Arial"/>
      <w:noProof/>
      <w:szCs w:val="20"/>
      <w:lang w:val="de-D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725E2"/>
    <w:pPr>
      <w:spacing w:before="240" w:after="60"/>
      <w:outlineLvl w:val="6"/>
    </w:pPr>
    <w:rPr>
      <w:rFonts w:ascii="Arial" w:hAnsi="Arial"/>
      <w:noProof/>
      <w:szCs w:val="20"/>
      <w:lang w:val="de-D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725E2"/>
    <w:pPr>
      <w:spacing w:before="240" w:after="60"/>
      <w:outlineLvl w:val="7"/>
    </w:pPr>
    <w:rPr>
      <w:rFonts w:ascii="Arial" w:hAnsi="Arial"/>
      <w:noProof/>
      <w:szCs w:val="20"/>
      <w:lang w:val="de-DE"/>
    </w:rPr>
  </w:style>
  <w:style w:type="paragraph" w:styleId="Nagwek9">
    <w:name w:val="heading 9"/>
    <w:aliases w:val="Heading 9 Figure,Heading 9 Table"/>
    <w:basedOn w:val="Normalny"/>
    <w:next w:val="Normalny"/>
    <w:link w:val="Nagwek9Znak"/>
    <w:uiPriority w:val="9"/>
    <w:qFormat/>
    <w:rsid w:val="008725E2"/>
    <w:pPr>
      <w:spacing w:before="240" w:after="60"/>
      <w:outlineLvl w:val="8"/>
    </w:pPr>
    <w:rPr>
      <w:rFonts w:ascii="Arial" w:hAnsi="Arial"/>
      <w:noProof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ep Heading 1 Zchn Zchn Znak"/>
    <w:link w:val="Nagwek1"/>
    <w:uiPriority w:val="9"/>
    <w:locked/>
    <w:rsid w:val="008725E2"/>
    <w:rPr>
      <w:rFonts w:eastAsia="MS Mincho"/>
      <w:b/>
      <w:bCs/>
      <w:sz w:val="28"/>
      <w:szCs w:val="28"/>
      <w:lang w:val="en-GB"/>
    </w:rPr>
  </w:style>
  <w:style w:type="character" w:customStyle="1" w:styleId="Nagwek2Znak">
    <w:name w:val="Nagłówek 2 Znak"/>
    <w:aliases w:val="Rep Heading 2 Znak,Header 1 Znak"/>
    <w:link w:val="Nagwek2"/>
    <w:uiPriority w:val="9"/>
    <w:locked/>
    <w:rsid w:val="008D2FEC"/>
    <w:rPr>
      <w:b/>
      <w:bCs/>
      <w:sz w:val="24"/>
      <w:szCs w:val="24"/>
      <w:lang w:val="en-GB"/>
    </w:rPr>
  </w:style>
  <w:style w:type="character" w:customStyle="1" w:styleId="Nagwek3Znak">
    <w:name w:val="Nagłówek 3 Znak"/>
    <w:aliases w:val="Rep Heading 3 Znak"/>
    <w:link w:val="Nagwek3"/>
    <w:uiPriority w:val="9"/>
    <w:locked/>
    <w:rsid w:val="00C81348"/>
    <w:rPr>
      <w:rFonts w:cs="Tahoma"/>
      <w:b/>
      <w:bCs/>
      <w:kern w:val="24"/>
      <w:sz w:val="24"/>
      <w:szCs w:val="28"/>
      <w:lang w:val="en-GB"/>
    </w:rPr>
  </w:style>
  <w:style w:type="character" w:customStyle="1" w:styleId="Nagwek4Znak">
    <w:name w:val="Nagłówek 4 Znak"/>
    <w:aliases w:val="Rep Heading 4 Znak"/>
    <w:link w:val="Nagwek4"/>
    <w:uiPriority w:val="9"/>
    <w:locked/>
    <w:rsid w:val="00C81348"/>
    <w:rPr>
      <w:b/>
      <w:noProof/>
      <w:sz w:val="24"/>
      <w:szCs w:val="24"/>
    </w:rPr>
  </w:style>
  <w:style w:type="character" w:customStyle="1" w:styleId="Nagwek5Znak">
    <w:name w:val="Nagłówek 5 Znak"/>
    <w:link w:val="Nagwek5"/>
    <w:uiPriority w:val="9"/>
    <w:locked/>
    <w:rsid w:val="00C81348"/>
    <w:rPr>
      <w:rFonts w:ascii="Arial" w:hAnsi="Arial"/>
      <w:noProof/>
      <w:sz w:val="22"/>
    </w:rPr>
  </w:style>
  <w:style w:type="character" w:customStyle="1" w:styleId="Nagwek6Znak">
    <w:name w:val="Nagłówek 6 Znak"/>
    <w:link w:val="Nagwek6"/>
    <w:uiPriority w:val="9"/>
    <w:locked/>
    <w:rsid w:val="00C81348"/>
    <w:rPr>
      <w:rFonts w:ascii="Arial" w:hAnsi="Arial"/>
      <w:noProof/>
      <w:sz w:val="22"/>
    </w:rPr>
  </w:style>
  <w:style w:type="character" w:customStyle="1" w:styleId="Nagwek7Znak">
    <w:name w:val="Nagłówek 7 Znak"/>
    <w:link w:val="Nagwek7"/>
    <w:uiPriority w:val="9"/>
    <w:locked/>
    <w:rsid w:val="00C81348"/>
    <w:rPr>
      <w:rFonts w:ascii="Arial" w:hAnsi="Arial"/>
      <w:noProof/>
      <w:sz w:val="22"/>
    </w:rPr>
  </w:style>
  <w:style w:type="character" w:customStyle="1" w:styleId="Nagwek8Znak">
    <w:name w:val="Nagłówek 8 Znak"/>
    <w:link w:val="Nagwek8"/>
    <w:uiPriority w:val="9"/>
    <w:locked/>
    <w:rsid w:val="00C81348"/>
    <w:rPr>
      <w:rFonts w:ascii="Arial" w:hAnsi="Arial"/>
      <w:noProof/>
      <w:sz w:val="22"/>
    </w:rPr>
  </w:style>
  <w:style w:type="character" w:customStyle="1" w:styleId="Nagwek9Znak">
    <w:name w:val="Nagłówek 9 Znak"/>
    <w:aliases w:val="Heading 9 Figure Znak,Heading 9 Table Znak"/>
    <w:link w:val="Nagwek9"/>
    <w:uiPriority w:val="9"/>
    <w:locked/>
    <w:rsid w:val="00C81348"/>
    <w:rPr>
      <w:rFonts w:ascii="Arial" w:hAnsi="Arial"/>
      <w:noProof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8725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C81348"/>
    <w:rPr>
      <w:sz w:val="22"/>
      <w:lang w:val="en-US"/>
    </w:rPr>
  </w:style>
  <w:style w:type="paragraph" w:styleId="Tekstpodstawowy">
    <w:name w:val="Body Text"/>
    <w:aliases w:val="style5"/>
    <w:basedOn w:val="Normalny"/>
    <w:link w:val="TekstpodstawowyZnak"/>
    <w:uiPriority w:val="99"/>
    <w:semiHidden/>
    <w:rsid w:val="008725E2"/>
    <w:pPr>
      <w:spacing w:after="120"/>
    </w:pPr>
  </w:style>
  <w:style w:type="character" w:customStyle="1" w:styleId="TekstpodstawowyZnak">
    <w:name w:val="Tekst podstawowy Znak"/>
    <w:aliases w:val="style5 Znak"/>
    <w:link w:val="Tekstpodstawowy"/>
    <w:uiPriority w:val="99"/>
    <w:semiHidden/>
    <w:locked/>
    <w:rsid w:val="00C81348"/>
    <w:rPr>
      <w:sz w:val="22"/>
      <w:lang w:val="en-US"/>
    </w:rPr>
  </w:style>
  <w:style w:type="paragraph" w:styleId="Spistreci4">
    <w:name w:val="toc 4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1">
    <w:name w:val="toc 1"/>
    <w:basedOn w:val="Normalny"/>
    <w:uiPriority w:val="39"/>
    <w:rsid w:val="00495F42"/>
    <w:pPr>
      <w:tabs>
        <w:tab w:val="left" w:pos="1701"/>
        <w:tab w:val="right" w:leader="dot" w:pos="9072"/>
      </w:tabs>
      <w:spacing w:before="240" w:after="120"/>
      <w:ind w:left="1701" w:right="567" w:hanging="1701"/>
      <w:jc w:val="both"/>
    </w:pPr>
    <w:rPr>
      <w:b/>
      <w:noProof/>
      <w:sz w:val="24"/>
      <w:szCs w:val="20"/>
      <w:lang w:val="de-DE"/>
    </w:rPr>
  </w:style>
  <w:style w:type="paragraph" w:styleId="Spistreci2">
    <w:name w:val="toc 2"/>
    <w:basedOn w:val="Normalny"/>
    <w:uiPriority w:val="39"/>
    <w:rsid w:val="00495F42"/>
    <w:pPr>
      <w:tabs>
        <w:tab w:val="left" w:pos="1701"/>
        <w:tab w:val="right" w:leader="dot" w:pos="9072"/>
      </w:tabs>
      <w:spacing w:before="40"/>
      <w:ind w:left="1701" w:right="567" w:hanging="1701"/>
      <w:jc w:val="both"/>
    </w:pPr>
    <w:rPr>
      <w:noProof/>
      <w:sz w:val="24"/>
      <w:lang w:val="de-DE"/>
    </w:rPr>
  </w:style>
  <w:style w:type="paragraph" w:styleId="Spistreci3">
    <w:name w:val="toc 3"/>
    <w:basedOn w:val="Normalny"/>
    <w:uiPriority w:val="39"/>
    <w:rsid w:val="00495F42"/>
    <w:pPr>
      <w:tabs>
        <w:tab w:val="left" w:pos="1701"/>
        <w:tab w:val="right" w:leader="dot" w:pos="9072"/>
      </w:tabs>
      <w:ind w:left="1701" w:right="567" w:hanging="1701"/>
      <w:jc w:val="both"/>
    </w:pPr>
    <w:rPr>
      <w:noProof/>
      <w:sz w:val="24"/>
      <w:szCs w:val="20"/>
      <w:lang w:val="de-DE"/>
    </w:rPr>
  </w:style>
  <w:style w:type="paragraph" w:styleId="Spistreci5">
    <w:name w:val="toc 5"/>
    <w:basedOn w:val="Normalny"/>
    <w:next w:val="Normalny"/>
    <w:autoRedefine/>
    <w:semiHidden/>
    <w:rsid w:val="00495F42"/>
    <w:pPr>
      <w:ind w:left="880"/>
    </w:pPr>
    <w:rPr>
      <w:sz w:val="18"/>
      <w:szCs w:val="21"/>
    </w:rPr>
  </w:style>
  <w:style w:type="paragraph" w:styleId="Spistreci6">
    <w:name w:val="toc 6"/>
    <w:basedOn w:val="Normalny"/>
    <w:next w:val="Normalny"/>
    <w:autoRedefine/>
    <w:uiPriority w:val="39"/>
    <w:semiHidden/>
    <w:rsid w:val="008725E2"/>
    <w:pPr>
      <w:ind w:left="1100"/>
    </w:pPr>
    <w:rPr>
      <w:sz w:val="18"/>
      <w:szCs w:val="21"/>
    </w:rPr>
  </w:style>
  <w:style w:type="paragraph" w:styleId="Spistreci7">
    <w:name w:val="toc 7"/>
    <w:basedOn w:val="Normalny"/>
    <w:next w:val="Normalny"/>
    <w:autoRedefine/>
    <w:uiPriority w:val="39"/>
    <w:semiHidden/>
    <w:rsid w:val="008725E2"/>
    <w:pPr>
      <w:ind w:left="1320"/>
    </w:pPr>
    <w:rPr>
      <w:sz w:val="18"/>
      <w:szCs w:val="21"/>
    </w:rPr>
  </w:style>
  <w:style w:type="paragraph" w:styleId="Spistreci8">
    <w:name w:val="toc 8"/>
    <w:basedOn w:val="Normalny"/>
    <w:next w:val="Normalny"/>
    <w:autoRedefine/>
    <w:uiPriority w:val="39"/>
    <w:semiHidden/>
    <w:rsid w:val="008725E2"/>
    <w:pPr>
      <w:ind w:left="1540"/>
    </w:pPr>
    <w:rPr>
      <w:sz w:val="18"/>
      <w:szCs w:val="21"/>
    </w:rPr>
  </w:style>
  <w:style w:type="paragraph" w:styleId="Spistreci9">
    <w:name w:val="toc 9"/>
    <w:basedOn w:val="Normalny"/>
    <w:next w:val="Normalny"/>
    <w:autoRedefine/>
    <w:uiPriority w:val="39"/>
    <w:semiHidden/>
    <w:rsid w:val="008725E2"/>
    <w:pPr>
      <w:ind w:left="1760"/>
    </w:pPr>
    <w:rPr>
      <w:sz w:val="18"/>
      <w:szCs w:val="21"/>
    </w:rPr>
  </w:style>
  <w:style w:type="character" w:styleId="Hipercze">
    <w:name w:val="Hyperlink"/>
    <w:uiPriority w:val="99"/>
    <w:rsid w:val="008725E2"/>
    <w:rPr>
      <w:color w:val="0000FF"/>
      <w:u w:val="single"/>
    </w:rPr>
  </w:style>
  <w:style w:type="paragraph" w:styleId="Nagwek">
    <w:name w:val="header"/>
    <w:aliases w:val="OECD-Kopfzeile,test,header protocols"/>
    <w:basedOn w:val="Normalny"/>
    <w:link w:val="NagwekZnak"/>
    <w:rsid w:val="00872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OECD-Kopfzeile Znak,test Znak,header protocols Znak"/>
    <w:link w:val="Nagwek"/>
    <w:locked/>
    <w:rsid w:val="008D2FEC"/>
    <w:rPr>
      <w:sz w:val="22"/>
      <w:lang w:val="en-US"/>
    </w:rPr>
  </w:style>
  <w:style w:type="paragraph" w:styleId="Stopka">
    <w:name w:val="footer"/>
    <w:basedOn w:val="Normalny"/>
    <w:link w:val="StopkaZnak"/>
    <w:uiPriority w:val="99"/>
    <w:semiHidden/>
    <w:rsid w:val="008725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C81348"/>
    <w:rPr>
      <w:sz w:val="22"/>
      <w:lang w:val="en-US"/>
    </w:rPr>
  </w:style>
  <w:style w:type="character" w:styleId="Numerstrony">
    <w:name w:val="page number"/>
    <w:uiPriority w:val="99"/>
    <w:semiHidden/>
    <w:rsid w:val="008725E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72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3580F"/>
    <w:rPr>
      <w:rFonts w:ascii="Tahoma" w:hAnsi="Tahoma"/>
      <w:sz w:val="16"/>
      <w:lang w:val="en-US"/>
    </w:rPr>
  </w:style>
  <w:style w:type="character" w:customStyle="1" w:styleId="RepTableZchn">
    <w:name w:val="Rep Table Zchn"/>
    <w:link w:val="RepTable"/>
    <w:locked/>
    <w:rsid w:val="008725E2"/>
    <w:rPr>
      <w:noProof/>
      <w:sz w:val="22"/>
      <w:lang w:val="en-GB"/>
    </w:rPr>
  </w:style>
  <w:style w:type="character" w:customStyle="1" w:styleId="RepBullet1Zchn">
    <w:name w:val="Rep Bullet 1 Zchn"/>
    <w:link w:val="RepBullet1"/>
    <w:locked/>
    <w:rsid w:val="00B01271"/>
    <w:rPr>
      <w:sz w:val="22"/>
      <w:szCs w:val="22"/>
    </w:rPr>
  </w:style>
  <w:style w:type="character" w:customStyle="1" w:styleId="RepBullet2Zchn">
    <w:name w:val="Rep Bullet 2 Zchn"/>
    <w:link w:val="RepBullet2"/>
    <w:locked/>
    <w:rsid w:val="00B01271"/>
    <w:rPr>
      <w:sz w:val="22"/>
      <w:szCs w:val="22"/>
      <w:lang w:val="en-GB"/>
    </w:rPr>
  </w:style>
  <w:style w:type="character" w:customStyle="1" w:styleId="RepLabelZchn">
    <w:name w:val="Rep Label Zchn"/>
    <w:link w:val="RepLabel"/>
    <w:locked/>
    <w:rsid w:val="008725E2"/>
    <w:rPr>
      <w:b/>
      <w:sz w:val="22"/>
      <w:lang w:val="en-GB"/>
    </w:rPr>
  </w:style>
  <w:style w:type="character" w:customStyle="1" w:styleId="RepPageHeaderZchn">
    <w:name w:val="Rep Page Header Zchn"/>
    <w:link w:val="RepPageHeader"/>
    <w:locked/>
    <w:rsid w:val="008725E2"/>
    <w:rPr>
      <w:rFonts w:cs="Times New Roman"/>
      <w:sz w:val="22"/>
      <w:szCs w:val="22"/>
      <w:lang w:val="en-GB"/>
    </w:rPr>
  </w:style>
  <w:style w:type="character" w:customStyle="1" w:styleId="RepPageFooterZchn">
    <w:name w:val="Rep Page Footer Zchn"/>
    <w:link w:val="RepPageFooter"/>
    <w:locked/>
    <w:rsid w:val="008725E2"/>
  </w:style>
  <w:style w:type="character" w:styleId="Odwoaniedokomentarza">
    <w:name w:val="annotation reference"/>
    <w:semiHidden/>
    <w:rsid w:val="008725E2"/>
    <w:rPr>
      <w:sz w:val="16"/>
    </w:rPr>
  </w:style>
  <w:style w:type="table" w:styleId="Tabela-Siatka">
    <w:name w:val="Table Grid"/>
    <w:basedOn w:val="Standardowy"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ECD-BASIS-TEXT">
    <w:name w:val="OECD-BASIS-TEXT"/>
    <w:link w:val="OECD-BASIS-TEXTChar"/>
    <w:rsid w:val="00F9783D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styleId="Odwoanieprzypisudolnego">
    <w:name w:val="footnote reference"/>
    <w:uiPriority w:val="99"/>
    <w:semiHidden/>
    <w:rsid w:val="007F6EFF"/>
    <w:rPr>
      <w:vertAlign w:val="superscript"/>
    </w:rPr>
  </w:style>
  <w:style w:type="character" w:customStyle="1" w:styleId="OECD-BASIS-TEXTChar">
    <w:name w:val="OECD-BASIS-TEXT Char"/>
    <w:link w:val="OECD-BASIS-TEXT"/>
    <w:locked/>
    <w:rsid w:val="00F9783D"/>
    <w:rPr>
      <w:color w:val="000000"/>
      <w:sz w:val="22"/>
      <w:lang w:val="en-GB" w:eastAsia="en-US"/>
    </w:rPr>
  </w:style>
  <w:style w:type="paragraph" w:customStyle="1" w:styleId="RepEditorNotes">
    <w:name w:val="Rep Editor Note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CCFFFF"/>
      <w:spacing w:before="120" w:after="120"/>
    </w:pPr>
  </w:style>
  <w:style w:type="paragraph" w:styleId="Legenda">
    <w:name w:val="caption"/>
    <w:aliases w:val="o,o + Links,Bayer Caption"/>
    <w:basedOn w:val="Normalny"/>
    <w:next w:val="Normalny"/>
    <w:link w:val="LegendaZnak"/>
    <w:uiPriority w:val="35"/>
    <w:qFormat/>
    <w:rsid w:val="008725E2"/>
    <w:rPr>
      <w:b/>
      <w:bCs/>
      <w:sz w:val="20"/>
      <w:szCs w:val="20"/>
    </w:rPr>
  </w:style>
  <w:style w:type="paragraph" w:customStyle="1" w:styleId="RepStandard">
    <w:name w:val="Rep Standard"/>
    <w:link w:val="RepStandardZchnZchn"/>
    <w:qFormat/>
    <w:rsid w:val="008725E2"/>
    <w:pPr>
      <w:widowControl w:val="0"/>
      <w:jc w:val="both"/>
    </w:pPr>
    <w:rPr>
      <w:sz w:val="22"/>
      <w:szCs w:val="22"/>
      <w:lang w:val="en-GB"/>
    </w:rPr>
  </w:style>
  <w:style w:type="character" w:customStyle="1" w:styleId="RepStandardZchnZchn">
    <w:name w:val="Rep Standard Zchn Zchn"/>
    <w:link w:val="RepStandard"/>
    <w:locked/>
    <w:rsid w:val="008725E2"/>
    <w:rPr>
      <w:sz w:val="22"/>
      <w:lang w:val="en-GB"/>
    </w:rPr>
  </w:style>
  <w:style w:type="paragraph" w:customStyle="1" w:styleId="RepTable">
    <w:name w:val="Rep Table"/>
    <w:basedOn w:val="RepStandard"/>
    <w:link w:val="RepTableZchn"/>
    <w:rsid w:val="008725E2"/>
    <w:pPr>
      <w:jc w:val="left"/>
    </w:pPr>
    <w:rPr>
      <w:noProof/>
      <w:sz w:val="20"/>
    </w:rPr>
  </w:style>
  <w:style w:type="paragraph" w:customStyle="1" w:styleId="RepTitle">
    <w:name w:val="Rep Title"/>
    <w:basedOn w:val="RepTitleBold"/>
    <w:rsid w:val="008725E2"/>
    <w:rPr>
      <w:b w:val="0"/>
    </w:rPr>
  </w:style>
  <w:style w:type="paragraph" w:customStyle="1" w:styleId="RepAppendix1">
    <w:name w:val="Rep Appendix 1"/>
    <w:basedOn w:val="RepStandard"/>
    <w:next w:val="RepStandard"/>
    <w:rsid w:val="008725E2"/>
    <w:pPr>
      <w:numPr>
        <w:numId w:val="48"/>
      </w:numPr>
      <w:spacing w:before="480" w:after="240"/>
      <w:outlineLvl w:val="0"/>
    </w:pPr>
    <w:rPr>
      <w:b/>
      <w:sz w:val="28"/>
    </w:rPr>
  </w:style>
  <w:style w:type="paragraph" w:customStyle="1" w:styleId="RepTableSmall">
    <w:name w:val="Rep Table Small"/>
    <w:basedOn w:val="Normalny"/>
    <w:rsid w:val="008725E2"/>
    <w:pPr>
      <w:widowControl w:val="0"/>
    </w:pPr>
    <w:rPr>
      <w:sz w:val="16"/>
      <w:szCs w:val="20"/>
    </w:rPr>
  </w:style>
  <w:style w:type="paragraph" w:customStyle="1" w:styleId="RepTableBold">
    <w:name w:val="Rep Table Bold"/>
    <w:basedOn w:val="Normalny"/>
    <w:link w:val="RepTableBoldZchn"/>
    <w:rsid w:val="008725E2"/>
    <w:pPr>
      <w:widowControl w:val="0"/>
    </w:pPr>
    <w:rPr>
      <w:b/>
      <w:bCs/>
      <w:sz w:val="20"/>
      <w:szCs w:val="20"/>
    </w:rPr>
  </w:style>
  <w:style w:type="paragraph" w:customStyle="1" w:styleId="RepPageHeader">
    <w:name w:val="Rep Page Header"/>
    <w:basedOn w:val="RepStandard"/>
    <w:link w:val="RepPageHeaderZchn"/>
    <w:rsid w:val="008725E2"/>
    <w:pPr>
      <w:jc w:val="left"/>
    </w:pPr>
    <w:rPr>
      <w:sz w:val="20"/>
    </w:rPr>
  </w:style>
  <w:style w:type="paragraph" w:customStyle="1" w:styleId="RepPageFooter">
    <w:name w:val="Rep Page Footer"/>
    <w:basedOn w:val="RepPageHeader"/>
    <w:link w:val="RepPageFooterZchn"/>
    <w:rsid w:val="008725E2"/>
    <w:pPr>
      <w:jc w:val="center"/>
    </w:pPr>
  </w:style>
  <w:style w:type="paragraph" w:customStyle="1" w:styleId="RepLabel">
    <w:name w:val="Rep Label"/>
    <w:basedOn w:val="RepStandard"/>
    <w:next w:val="RepStandard"/>
    <w:link w:val="RepLabelZchn"/>
    <w:rsid w:val="008725E2"/>
    <w:pPr>
      <w:keepNext/>
      <w:keepLines/>
      <w:tabs>
        <w:tab w:val="left" w:pos="1985"/>
      </w:tabs>
      <w:spacing w:before="200" w:after="120"/>
      <w:ind w:left="1985" w:hanging="1985"/>
      <w:jc w:val="left"/>
    </w:pPr>
    <w:rPr>
      <w:b/>
      <w:bCs/>
    </w:rPr>
  </w:style>
  <w:style w:type="paragraph" w:customStyle="1" w:styleId="RepTableHeader">
    <w:name w:val="Rep Table Header"/>
    <w:basedOn w:val="Normalny"/>
    <w:rsid w:val="008725E2"/>
    <w:pPr>
      <w:keepNext/>
      <w:keepLines/>
      <w:widowControl w:val="0"/>
      <w:spacing w:before="60" w:after="60"/>
    </w:pPr>
    <w:rPr>
      <w:b/>
      <w:sz w:val="20"/>
      <w:szCs w:val="20"/>
    </w:rPr>
  </w:style>
  <w:style w:type="paragraph" w:customStyle="1" w:styleId="RepTableFootnote">
    <w:name w:val="Rep Table Footnote"/>
    <w:basedOn w:val="RepStandard"/>
    <w:next w:val="RepStandard"/>
    <w:link w:val="RepTableFootnoteZchn"/>
    <w:rsid w:val="008725E2"/>
    <w:pPr>
      <w:tabs>
        <w:tab w:val="left" w:pos="425"/>
      </w:tabs>
      <w:ind w:left="425" w:hanging="425"/>
      <w:jc w:val="left"/>
    </w:pPr>
    <w:rPr>
      <w:noProof/>
      <w:sz w:val="18"/>
      <w:szCs w:val="18"/>
      <w:lang w:val="de-DE"/>
    </w:rPr>
  </w:style>
  <w:style w:type="paragraph" w:customStyle="1" w:styleId="RepSubtitle">
    <w:name w:val="Rep Subtitle"/>
    <w:basedOn w:val="RepSubtitleBold"/>
    <w:rsid w:val="008725E2"/>
    <w:rPr>
      <w:b w:val="0"/>
      <w:bCs/>
    </w:rPr>
  </w:style>
  <w:style w:type="paragraph" w:customStyle="1" w:styleId="RepTableHeaderSmall">
    <w:name w:val="Rep Table Header Small"/>
    <w:basedOn w:val="Normalny"/>
    <w:rsid w:val="008725E2"/>
    <w:pPr>
      <w:keepNext/>
      <w:keepLines/>
      <w:widowControl w:val="0"/>
      <w:spacing w:before="60" w:after="60"/>
    </w:pPr>
    <w:rPr>
      <w:b/>
      <w:sz w:val="16"/>
      <w:szCs w:val="16"/>
    </w:rPr>
  </w:style>
  <w:style w:type="paragraph" w:customStyle="1" w:styleId="RepNewPart">
    <w:name w:val="Rep NewPart"/>
    <w:basedOn w:val="RepStandard"/>
    <w:next w:val="RepStandard"/>
    <w:rsid w:val="008725E2"/>
    <w:pPr>
      <w:keepNext/>
      <w:keepLines/>
      <w:spacing w:before="360" w:after="120"/>
      <w:jc w:val="left"/>
      <w:outlineLvl w:val="4"/>
    </w:pPr>
    <w:rPr>
      <w:b/>
      <w:iCs/>
    </w:rPr>
  </w:style>
  <w:style w:type="paragraph" w:customStyle="1" w:styleId="RepTableofContent">
    <w:name w:val="Rep Table of Content"/>
    <w:basedOn w:val="RepStandard"/>
    <w:next w:val="RepStandard"/>
    <w:rsid w:val="008725E2"/>
    <w:pPr>
      <w:tabs>
        <w:tab w:val="right" w:leader="dot" w:pos="9356"/>
      </w:tabs>
      <w:spacing w:before="120"/>
      <w:ind w:left="1418" w:right="567" w:hanging="1418"/>
      <w:jc w:val="left"/>
    </w:pPr>
    <w:rPr>
      <w:noProof/>
    </w:rPr>
  </w:style>
  <w:style w:type="paragraph" w:styleId="Nagwekwykazurde">
    <w:name w:val="toa heading"/>
    <w:basedOn w:val="Normalny"/>
    <w:next w:val="Normalny"/>
    <w:uiPriority w:val="99"/>
    <w:semiHidden/>
    <w:rsid w:val="008725E2"/>
    <w:pPr>
      <w:spacing w:before="120"/>
    </w:pPr>
    <w:rPr>
      <w:rFonts w:cs="Arial"/>
      <w:b/>
      <w:bCs/>
      <w:sz w:val="24"/>
    </w:rPr>
  </w:style>
  <w:style w:type="paragraph" w:styleId="Spisilustracji">
    <w:name w:val="table of figures"/>
    <w:basedOn w:val="Normalny"/>
    <w:next w:val="Normalny"/>
    <w:uiPriority w:val="99"/>
    <w:semiHidden/>
    <w:rsid w:val="008725E2"/>
  </w:style>
  <w:style w:type="paragraph" w:styleId="Tekstprzypisudolnego">
    <w:name w:val="footnote text"/>
    <w:aliases w:val="FT,Footnotetext"/>
    <w:basedOn w:val="Normalny"/>
    <w:link w:val="TekstprzypisudolnegoZnak"/>
    <w:uiPriority w:val="99"/>
    <w:semiHidden/>
    <w:rsid w:val="008725E2"/>
    <w:rPr>
      <w:sz w:val="20"/>
      <w:szCs w:val="20"/>
    </w:rPr>
  </w:style>
  <w:style w:type="character" w:customStyle="1" w:styleId="TekstprzypisudolnegoZnak">
    <w:name w:val="Tekst przypisu dolnego Znak"/>
    <w:aliases w:val="FT Znak,Footnotetext Znak"/>
    <w:link w:val="Tekstprzypisudolnego"/>
    <w:uiPriority w:val="99"/>
    <w:semiHidden/>
    <w:locked/>
    <w:rsid w:val="00C81348"/>
    <w:rPr>
      <w:lang w:val="en-US"/>
    </w:rPr>
  </w:style>
  <w:style w:type="paragraph" w:styleId="Zwrotpoegnalny">
    <w:name w:val="Closing"/>
    <w:basedOn w:val="Normalny"/>
    <w:link w:val="ZwrotpoegnalnyZnak"/>
    <w:uiPriority w:val="99"/>
    <w:semiHidden/>
    <w:rsid w:val="008725E2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locked/>
    <w:rsid w:val="00C81348"/>
    <w:rPr>
      <w:sz w:val="22"/>
      <w:lang w:val="en-US"/>
    </w:rPr>
  </w:style>
  <w:style w:type="paragraph" w:styleId="HTML-adres">
    <w:name w:val="HTML Address"/>
    <w:basedOn w:val="Normalny"/>
    <w:link w:val="HTML-adresZnak"/>
    <w:uiPriority w:val="99"/>
    <w:semiHidden/>
    <w:rsid w:val="008725E2"/>
    <w:rPr>
      <w:i/>
      <w:iCs/>
    </w:rPr>
  </w:style>
  <w:style w:type="character" w:customStyle="1" w:styleId="HTML-adresZnak">
    <w:name w:val="HTML - adres Znak"/>
    <w:link w:val="HTML-adres"/>
    <w:uiPriority w:val="99"/>
    <w:semiHidden/>
    <w:locked/>
    <w:rsid w:val="00C81348"/>
    <w:rPr>
      <w:i/>
      <w:sz w:val="22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C81348"/>
    <w:rPr>
      <w:rFonts w:ascii="Courier New" w:hAnsi="Courier New"/>
      <w:lang w:val="en-US"/>
    </w:rPr>
  </w:style>
  <w:style w:type="paragraph" w:styleId="Indeks1">
    <w:name w:val="index 1"/>
    <w:basedOn w:val="Normalny"/>
    <w:next w:val="Normalny"/>
    <w:autoRedefine/>
    <w:uiPriority w:val="99"/>
    <w:semiHidden/>
    <w:rsid w:val="008725E2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rsid w:val="008725E2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rsid w:val="008725E2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rsid w:val="008725E2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rsid w:val="008725E2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rsid w:val="008725E2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rsid w:val="008725E2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rsid w:val="008725E2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rsid w:val="008725E2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rsid w:val="008725E2"/>
    <w:rPr>
      <w:rFonts w:cs="Arial"/>
      <w:b/>
      <w:bCs/>
    </w:rPr>
  </w:style>
  <w:style w:type="paragraph" w:styleId="Tekstkomentarza">
    <w:name w:val="annotation text"/>
    <w:basedOn w:val="Normalny"/>
    <w:link w:val="TekstkomentarzaZnak"/>
    <w:semiHidden/>
    <w:rsid w:val="008725E2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C81348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725E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81348"/>
    <w:rPr>
      <w:b/>
      <w:lang w:val="en-US"/>
    </w:rPr>
  </w:style>
  <w:style w:type="paragraph" w:styleId="Lista">
    <w:name w:val="List"/>
    <w:basedOn w:val="Normalny"/>
    <w:uiPriority w:val="99"/>
    <w:semiHidden/>
    <w:rsid w:val="008725E2"/>
    <w:pPr>
      <w:ind w:left="283" w:hanging="283"/>
    </w:pPr>
  </w:style>
  <w:style w:type="paragraph" w:styleId="Lista2">
    <w:name w:val="List 2"/>
    <w:basedOn w:val="Normalny"/>
    <w:uiPriority w:val="99"/>
    <w:semiHidden/>
    <w:rsid w:val="008725E2"/>
    <w:pPr>
      <w:ind w:left="566" w:hanging="283"/>
    </w:pPr>
  </w:style>
  <w:style w:type="paragraph" w:styleId="Lista3">
    <w:name w:val="List 3"/>
    <w:basedOn w:val="Normalny"/>
    <w:uiPriority w:val="99"/>
    <w:semiHidden/>
    <w:rsid w:val="008725E2"/>
    <w:pPr>
      <w:ind w:left="849" w:hanging="283"/>
    </w:pPr>
  </w:style>
  <w:style w:type="paragraph" w:styleId="Lista4">
    <w:name w:val="List 4"/>
    <w:basedOn w:val="Normalny"/>
    <w:uiPriority w:val="99"/>
    <w:semiHidden/>
    <w:rsid w:val="008725E2"/>
    <w:pPr>
      <w:ind w:left="1132" w:hanging="283"/>
    </w:pPr>
  </w:style>
  <w:style w:type="paragraph" w:styleId="Lista5">
    <w:name w:val="List 5"/>
    <w:basedOn w:val="Normalny"/>
    <w:uiPriority w:val="99"/>
    <w:semiHidden/>
    <w:rsid w:val="008725E2"/>
    <w:pPr>
      <w:ind w:left="1415" w:hanging="283"/>
    </w:pPr>
  </w:style>
  <w:style w:type="paragraph" w:styleId="Lista-kontynuacja">
    <w:name w:val="List Continue"/>
    <w:basedOn w:val="Normalny"/>
    <w:uiPriority w:val="99"/>
    <w:semiHidden/>
    <w:rsid w:val="008725E2"/>
    <w:pPr>
      <w:spacing w:after="120"/>
      <w:ind w:left="283"/>
    </w:pPr>
  </w:style>
  <w:style w:type="paragraph" w:styleId="Lista-kontynuacja2">
    <w:name w:val="List Continue 2"/>
    <w:basedOn w:val="Normalny"/>
    <w:uiPriority w:val="99"/>
    <w:semiHidden/>
    <w:rsid w:val="008725E2"/>
    <w:pPr>
      <w:spacing w:after="120"/>
      <w:ind w:left="566"/>
    </w:pPr>
  </w:style>
  <w:style w:type="paragraph" w:styleId="Lista-kontynuacja3">
    <w:name w:val="List Continue 3"/>
    <w:basedOn w:val="Normalny"/>
    <w:uiPriority w:val="99"/>
    <w:semiHidden/>
    <w:rsid w:val="008725E2"/>
    <w:pPr>
      <w:spacing w:after="120"/>
      <w:ind w:left="849"/>
    </w:pPr>
  </w:style>
  <w:style w:type="paragraph" w:styleId="Lista-kontynuacja4">
    <w:name w:val="List Continue 4"/>
    <w:basedOn w:val="Normalny"/>
    <w:uiPriority w:val="99"/>
    <w:semiHidden/>
    <w:rsid w:val="008725E2"/>
    <w:pPr>
      <w:spacing w:after="120"/>
      <w:ind w:left="1132"/>
    </w:pPr>
  </w:style>
  <w:style w:type="paragraph" w:styleId="Lista-kontynuacja5">
    <w:name w:val="List Continue 5"/>
    <w:basedOn w:val="Normalny"/>
    <w:uiPriority w:val="99"/>
    <w:semiHidden/>
    <w:rsid w:val="008725E2"/>
    <w:pPr>
      <w:spacing w:after="120"/>
      <w:ind w:left="1415"/>
    </w:pPr>
  </w:style>
  <w:style w:type="paragraph" w:styleId="Listanumerowana">
    <w:name w:val="List Number"/>
    <w:basedOn w:val="Normalny"/>
    <w:uiPriority w:val="99"/>
    <w:semiHidden/>
    <w:rsid w:val="008725E2"/>
    <w:pPr>
      <w:tabs>
        <w:tab w:val="num" w:pos="360"/>
      </w:tabs>
      <w:ind w:left="360" w:hanging="360"/>
    </w:pPr>
  </w:style>
  <w:style w:type="paragraph" w:styleId="Listanumerowana2">
    <w:name w:val="List Number 2"/>
    <w:basedOn w:val="Normalny"/>
    <w:uiPriority w:val="99"/>
    <w:semiHidden/>
    <w:rsid w:val="008725E2"/>
    <w:pPr>
      <w:tabs>
        <w:tab w:val="num" w:pos="643"/>
      </w:tabs>
      <w:ind w:left="643" w:hanging="360"/>
    </w:pPr>
  </w:style>
  <w:style w:type="paragraph" w:styleId="Listanumerowana3">
    <w:name w:val="List Number 3"/>
    <w:basedOn w:val="Normalny"/>
    <w:uiPriority w:val="99"/>
    <w:semiHidden/>
    <w:rsid w:val="008725E2"/>
    <w:pPr>
      <w:tabs>
        <w:tab w:val="num" w:pos="926"/>
      </w:tabs>
      <w:ind w:left="926" w:hanging="360"/>
    </w:pPr>
  </w:style>
  <w:style w:type="paragraph" w:styleId="Listanumerowana4">
    <w:name w:val="List Number 4"/>
    <w:basedOn w:val="Normalny"/>
    <w:uiPriority w:val="99"/>
    <w:semiHidden/>
    <w:rsid w:val="008725E2"/>
    <w:pPr>
      <w:tabs>
        <w:tab w:val="num" w:pos="1209"/>
      </w:tabs>
      <w:ind w:left="1209" w:hanging="360"/>
    </w:pPr>
  </w:style>
  <w:style w:type="paragraph" w:styleId="Listanumerowana5">
    <w:name w:val="List Number 5"/>
    <w:basedOn w:val="Normalny"/>
    <w:uiPriority w:val="99"/>
    <w:semiHidden/>
    <w:rsid w:val="008725E2"/>
    <w:pPr>
      <w:tabs>
        <w:tab w:val="num" w:pos="1492"/>
      </w:tabs>
      <w:ind w:left="1492" w:hanging="360"/>
    </w:pPr>
  </w:style>
  <w:style w:type="paragraph" w:styleId="Tekstmakra">
    <w:name w:val="macro"/>
    <w:link w:val="TekstmakraZnak"/>
    <w:uiPriority w:val="99"/>
    <w:semiHidden/>
    <w:rsid w:val="008725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urier New" w:hAnsi="Courier New" w:cs="Courier New"/>
    </w:rPr>
  </w:style>
  <w:style w:type="character" w:customStyle="1" w:styleId="TekstmakraZnak">
    <w:name w:val="Tekst makra Znak"/>
    <w:link w:val="Tekstmakra"/>
    <w:uiPriority w:val="99"/>
    <w:semiHidden/>
    <w:locked/>
    <w:rsid w:val="00C81348"/>
    <w:rPr>
      <w:rFonts w:ascii="Courier New" w:hAnsi="Courier New"/>
    </w:rPr>
  </w:style>
  <w:style w:type="paragraph" w:styleId="Nagwekwiadomoci">
    <w:name w:val="Message Header"/>
    <w:basedOn w:val="Normalny"/>
    <w:link w:val="NagwekwiadomociZnak"/>
    <w:uiPriority w:val="99"/>
    <w:semiHidden/>
    <w:rsid w:val="008725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NagwekwiadomociZnak">
    <w:name w:val="Nagłówek wiadomości Znak"/>
    <w:link w:val="Nagwekwiadomoci"/>
    <w:uiPriority w:val="99"/>
    <w:semiHidden/>
    <w:locked/>
    <w:rsid w:val="00C81348"/>
    <w:rPr>
      <w:sz w:val="22"/>
      <w:shd w:val="pct20" w:color="auto" w:fill="auto"/>
      <w:lang w:val="en-US"/>
    </w:rPr>
  </w:style>
  <w:style w:type="paragraph" w:styleId="Zwykytekst">
    <w:name w:val="Plain Text"/>
    <w:basedOn w:val="Normalny"/>
    <w:link w:val="ZwykytekstZnak"/>
    <w:uiPriority w:val="99"/>
    <w:semiHidden/>
    <w:rsid w:val="008725E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C81348"/>
    <w:rPr>
      <w:rFonts w:ascii="Courier New" w:hAnsi="Courier New"/>
      <w:lang w:val="en-US"/>
    </w:rPr>
  </w:style>
  <w:style w:type="paragraph" w:styleId="Wykazrde">
    <w:name w:val="table of authorities"/>
    <w:basedOn w:val="Normalny"/>
    <w:next w:val="Normalny"/>
    <w:uiPriority w:val="99"/>
    <w:semiHidden/>
    <w:rsid w:val="008725E2"/>
    <w:pPr>
      <w:ind w:left="220" w:hanging="220"/>
    </w:pPr>
  </w:style>
  <w:style w:type="paragraph" w:styleId="NormalnyWeb">
    <w:name w:val="Normal (Web)"/>
    <w:basedOn w:val="Normalny"/>
    <w:uiPriority w:val="99"/>
    <w:semiHidden/>
    <w:rsid w:val="008725E2"/>
    <w:rPr>
      <w:sz w:val="24"/>
    </w:rPr>
  </w:style>
  <w:style w:type="paragraph" w:styleId="Wcicienormalne">
    <w:name w:val="Normal Indent"/>
    <w:basedOn w:val="Normalny"/>
    <w:uiPriority w:val="99"/>
    <w:semiHidden/>
    <w:rsid w:val="008725E2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rsid w:val="008725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C81348"/>
    <w:rPr>
      <w:sz w:val="16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8725E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C81348"/>
    <w:rPr>
      <w:sz w:val="22"/>
      <w:lang w:val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8725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C81348"/>
    <w:rPr>
      <w:sz w:val="16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8725E2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C81348"/>
    <w:rPr>
      <w:rFonts w:cs="Times New Roman"/>
      <w:sz w:val="22"/>
      <w:szCs w:val="22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8725E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C81348"/>
    <w:rPr>
      <w:sz w:val="22"/>
      <w:lang w:val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8725E2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C81348"/>
    <w:rPr>
      <w:rFonts w:cs="Times New Roman"/>
      <w:sz w:val="22"/>
      <w:szCs w:val="22"/>
      <w:lang w:val="en-US"/>
    </w:rPr>
  </w:style>
  <w:style w:type="paragraph" w:styleId="Tytu">
    <w:name w:val="Title"/>
    <w:basedOn w:val="Normalny"/>
    <w:link w:val="TytuZnak"/>
    <w:uiPriority w:val="10"/>
    <w:qFormat/>
    <w:rsid w:val="003C1D67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C81348"/>
    <w:rPr>
      <w:b/>
      <w:kern w:val="28"/>
      <w:sz w:val="32"/>
      <w:lang w:val="en-US"/>
    </w:rPr>
  </w:style>
  <w:style w:type="paragraph" w:styleId="Adreszwrotnynakopercie">
    <w:name w:val="envelope return"/>
    <w:basedOn w:val="Normalny"/>
    <w:uiPriority w:val="99"/>
    <w:semiHidden/>
    <w:rsid w:val="008725E2"/>
    <w:rPr>
      <w:rFonts w:cs="Arial"/>
      <w:sz w:val="20"/>
      <w:szCs w:val="20"/>
    </w:rPr>
  </w:style>
  <w:style w:type="paragraph" w:styleId="Adresnakopercie">
    <w:name w:val="envelope address"/>
    <w:basedOn w:val="Normalny"/>
    <w:uiPriority w:val="99"/>
    <w:semiHidden/>
    <w:rsid w:val="008725E2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Podpis">
    <w:name w:val="Signature"/>
    <w:basedOn w:val="Normalny"/>
    <w:link w:val="PodpisZnak"/>
    <w:uiPriority w:val="99"/>
    <w:semiHidden/>
    <w:rsid w:val="008725E2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C81348"/>
    <w:rPr>
      <w:sz w:val="22"/>
      <w:lang w:val="en-US"/>
    </w:rPr>
  </w:style>
  <w:style w:type="paragraph" w:styleId="Podtytu">
    <w:name w:val="Subtitle"/>
    <w:basedOn w:val="Normalny"/>
    <w:link w:val="PodtytuZnak"/>
    <w:uiPriority w:val="11"/>
    <w:qFormat/>
    <w:rsid w:val="008725E2"/>
    <w:pPr>
      <w:spacing w:after="60"/>
      <w:outlineLvl w:val="1"/>
    </w:pPr>
    <w:rPr>
      <w:rFonts w:cs="Arial"/>
      <w:sz w:val="24"/>
    </w:rPr>
  </w:style>
  <w:style w:type="character" w:customStyle="1" w:styleId="PodtytuZnak">
    <w:name w:val="Podtytuł Znak"/>
    <w:link w:val="Podtytu"/>
    <w:uiPriority w:val="11"/>
    <w:locked/>
    <w:rsid w:val="00C81348"/>
    <w:rPr>
      <w:sz w:val="22"/>
      <w:lang w:val="en-US"/>
    </w:rPr>
  </w:style>
  <w:style w:type="character" w:styleId="Numerwiersza">
    <w:name w:val="line number"/>
    <w:uiPriority w:val="99"/>
    <w:semiHidden/>
    <w:rsid w:val="008725E2"/>
    <w:rPr>
      <w:rFonts w:cs="Times New Roman"/>
    </w:rPr>
  </w:style>
  <w:style w:type="paragraph" w:customStyle="1" w:styleId="RepAppendix2">
    <w:name w:val="Rep Appendix 2"/>
    <w:basedOn w:val="RepStandard"/>
    <w:next w:val="RepStandard"/>
    <w:rsid w:val="008725E2"/>
    <w:pPr>
      <w:numPr>
        <w:ilvl w:val="1"/>
        <w:numId w:val="48"/>
      </w:numPr>
      <w:spacing w:before="480" w:after="240"/>
      <w:outlineLvl w:val="1"/>
    </w:pPr>
    <w:rPr>
      <w:b/>
      <w:sz w:val="24"/>
    </w:rPr>
  </w:style>
  <w:style w:type="paragraph" w:customStyle="1" w:styleId="RepAppendix3">
    <w:name w:val="Rep Appendix 3"/>
    <w:basedOn w:val="RepStandard"/>
    <w:next w:val="RepStandard"/>
    <w:rsid w:val="008725E2"/>
    <w:pPr>
      <w:numPr>
        <w:ilvl w:val="2"/>
        <w:numId w:val="48"/>
      </w:numPr>
      <w:spacing w:before="480" w:after="240"/>
    </w:pPr>
    <w:rPr>
      <w:b/>
      <w:sz w:val="24"/>
    </w:rPr>
  </w:style>
  <w:style w:type="paragraph" w:customStyle="1" w:styleId="RepTableSmallBold">
    <w:name w:val="Rep Table Small Bold"/>
    <w:basedOn w:val="RepTableSmall"/>
    <w:rsid w:val="008725E2"/>
    <w:rPr>
      <w:b/>
      <w:bCs/>
    </w:rPr>
  </w:style>
  <w:style w:type="paragraph" w:customStyle="1" w:styleId="RepBullet1">
    <w:name w:val="Rep Bullet 1"/>
    <w:basedOn w:val="RepStandard"/>
    <w:link w:val="RepBullet1Zchn"/>
    <w:autoRedefine/>
    <w:rsid w:val="00B01271"/>
    <w:pPr>
      <w:numPr>
        <w:numId w:val="41"/>
      </w:numPr>
      <w:jc w:val="left"/>
    </w:pPr>
    <w:rPr>
      <w:lang w:val="de-DE"/>
    </w:rPr>
  </w:style>
  <w:style w:type="paragraph" w:customStyle="1" w:styleId="RepBullet2">
    <w:name w:val="Rep Bullet 2"/>
    <w:basedOn w:val="RepStandard"/>
    <w:link w:val="RepBullet2Zchn"/>
    <w:autoRedefine/>
    <w:rsid w:val="00B01271"/>
    <w:pPr>
      <w:numPr>
        <w:numId w:val="42"/>
      </w:numPr>
      <w:jc w:val="left"/>
    </w:pPr>
  </w:style>
  <w:style w:type="paragraph" w:customStyle="1" w:styleId="RepBullet3">
    <w:name w:val="Rep Bullet 3"/>
    <w:basedOn w:val="RepStandard"/>
    <w:autoRedefine/>
    <w:rsid w:val="00B01271"/>
    <w:pPr>
      <w:numPr>
        <w:numId w:val="43"/>
      </w:numPr>
      <w:jc w:val="left"/>
    </w:pPr>
  </w:style>
  <w:style w:type="table" w:customStyle="1" w:styleId="RepTableBorder">
    <w:name w:val="Rep Table Border"/>
    <w:basedOn w:val="Standardowy"/>
    <w:rsid w:val="008725E2"/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 w:cs="Times New Roman"/>
      </w:rPr>
    </w:tblStyle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rsid w:val="008725E2"/>
  </w:style>
  <w:style w:type="character" w:customStyle="1" w:styleId="ZwrotgrzecznociowyZnak">
    <w:name w:val="Zwrot grzecznościowy Znak"/>
    <w:link w:val="Zwrotgrzecznociowy"/>
    <w:uiPriority w:val="99"/>
    <w:semiHidden/>
    <w:locked/>
    <w:rsid w:val="00C81348"/>
    <w:rPr>
      <w:sz w:val="22"/>
      <w:lang w:val="en-US"/>
    </w:rPr>
  </w:style>
  <w:style w:type="paragraph" w:styleId="Listapunktowana">
    <w:name w:val="List Bullet"/>
    <w:basedOn w:val="Normalny"/>
    <w:uiPriority w:val="99"/>
    <w:semiHidden/>
    <w:rsid w:val="008725E2"/>
    <w:pPr>
      <w:numPr>
        <w:numId w:val="12"/>
      </w:numPr>
    </w:pPr>
  </w:style>
  <w:style w:type="paragraph" w:styleId="Listapunktowana2">
    <w:name w:val="List Bullet 2"/>
    <w:basedOn w:val="Normalny"/>
    <w:uiPriority w:val="99"/>
    <w:semiHidden/>
    <w:rsid w:val="008725E2"/>
    <w:pPr>
      <w:numPr>
        <w:numId w:val="13"/>
      </w:numPr>
    </w:pPr>
  </w:style>
  <w:style w:type="paragraph" w:styleId="Listapunktowana3">
    <w:name w:val="List Bullet 3"/>
    <w:basedOn w:val="Normalny"/>
    <w:uiPriority w:val="99"/>
    <w:semiHidden/>
    <w:rsid w:val="008725E2"/>
    <w:pPr>
      <w:tabs>
        <w:tab w:val="num" w:pos="1417"/>
      </w:tabs>
      <w:ind w:left="1417" w:hanging="1417"/>
    </w:pPr>
  </w:style>
  <w:style w:type="paragraph" w:styleId="Listapunktowana4">
    <w:name w:val="List Bullet 4"/>
    <w:basedOn w:val="Normalny"/>
    <w:uiPriority w:val="99"/>
    <w:semiHidden/>
    <w:rsid w:val="008725E2"/>
    <w:pPr>
      <w:numPr>
        <w:numId w:val="15"/>
      </w:numPr>
    </w:pPr>
  </w:style>
  <w:style w:type="paragraph" w:styleId="Listapunktowana5">
    <w:name w:val="List Bullet 5"/>
    <w:basedOn w:val="Normalny"/>
    <w:uiPriority w:val="99"/>
    <w:semiHidden/>
    <w:rsid w:val="008725E2"/>
    <w:pPr>
      <w:numPr>
        <w:numId w:val="16"/>
      </w:numPr>
    </w:pPr>
  </w:style>
  <w:style w:type="character" w:styleId="UyteHipercze">
    <w:name w:val="FollowedHyperlink"/>
    <w:uiPriority w:val="99"/>
    <w:semiHidden/>
    <w:rsid w:val="008725E2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8725E2"/>
    <w:pPr>
      <w:spacing w:after="120"/>
      <w:ind w:left="1440" w:right="1440"/>
    </w:pPr>
  </w:style>
  <w:style w:type="paragraph" w:styleId="Data">
    <w:name w:val="Date"/>
    <w:basedOn w:val="Normalny"/>
    <w:next w:val="Normalny"/>
    <w:link w:val="DataZnak"/>
    <w:uiPriority w:val="99"/>
    <w:semiHidden/>
    <w:rsid w:val="008725E2"/>
  </w:style>
  <w:style w:type="character" w:customStyle="1" w:styleId="DataZnak">
    <w:name w:val="Data Znak"/>
    <w:link w:val="Data"/>
    <w:uiPriority w:val="99"/>
    <w:semiHidden/>
    <w:locked/>
    <w:rsid w:val="00C81348"/>
    <w:rPr>
      <w:sz w:val="22"/>
      <w:lang w:val="en-US"/>
    </w:rPr>
  </w:style>
  <w:style w:type="paragraph" w:styleId="Podpise-mail">
    <w:name w:val="E-mail Signature"/>
    <w:basedOn w:val="Normalny"/>
    <w:link w:val="Podpise-mailZnak"/>
    <w:uiPriority w:val="99"/>
    <w:semiHidden/>
    <w:rsid w:val="008725E2"/>
  </w:style>
  <w:style w:type="character" w:customStyle="1" w:styleId="Podpise-mailZnak">
    <w:name w:val="Podpis e-mail Znak"/>
    <w:link w:val="Podpise-mail"/>
    <w:uiPriority w:val="99"/>
    <w:semiHidden/>
    <w:locked/>
    <w:rsid w:val="00C81348"/>
    <w:rPr>
      <w:sz w:val="22"/>
      <w:lang w:val="en-US"/>
    </w:rPr>
  </w:style>
  <w:style w:type="character" w:styleId="Pogrubienie">
    <w:name w:val="Strong"/>
    <w:uiPriority w:val="22"/>
    <w:qFormat/>
    <w:rsid w:val="003C1D67"/>
    <w:rPr>
      <w:b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rsid w:val="008725E2"/>
  </w:style>
  <w:style w:type="character" w:customStyle="1" w:styleId="NagweknotatkiZnak">
    <w:name w:val="Nagłówek notatki Znak"/>
    <w:link w:val="Nagweknotatki"/>
    <w:uiPriority w:val="99"/>
    <w:semiHidden/>
    <w:locked/>
    <w:rsid w:val="00C81348"/>
    <w:rPr>
      <w:sz w:val="22"/>
      <w:lang w:val="en-US"/>
    </w:rPr>
  </w:style>
  <w:style w:type="character" w:styleId="Uwydatnienie">
    <w:name w:val="Emphasis"/>
    <w:uiPriority w:val="20"/>
    <w:qFormat/>
    <w:rsid w:val="003C1D67"/>
    <w:rPr>
      <w:i/>
    </w:rPr>
  </w:style>
  <w:style w:type="character" w:styleId="HTML-akronim">
    <w:name w:val="HTML Acronym"/>
    <w:uiPriority w:val="99"/>
    <w:semiHidden/>
    <w:rsid w:val="008725E2"/>
    <w:rPr>
      <w:rFonts w:cs="Times New Roman"/>
    </w:rPr>
  </w:style>
  <w:style w:type="character" w:styleId="HTML-przykad">
    <w:name w:val="HTML Sample"/>
    <w:uiPriority w:val="99"/>
    <w:semiHidden/>
    <w:rsid w:val="008725E2"/>
    <w:rPr>
      <w:rFonts w:ascii="Courier New" w:hAnsi="Courier New"/>
    </w:rPr>
  </w:style>
  <w:style w:type="character" w:styleId="HTML-kod">
    <w:name w:val="HTML Code"/>
    <w:uiPriority w:val="99"/>
    <w:semiHidden/>
    <w:rsid w:val="008725E2"/>
    <w:rPr>
      <w:rFonts w:ascii="Courier New" w:hAnsi="Courier New"/>
      <w:sz w:val="20"/>
    </w:rPr>
  </w:style>
  <w:style w:type="character" w:styleId="HTML-definicja">
    <w:name w:val="HTML Definition"/>
    <w:uiPriority w:val="99"/>
    <w:semiHidden/>
    <w:rsid w:val="008725E2"/>
    <w:rPr>
      <w:i/>
    </w:rPr>
  </w:style>
  <w:style w:type="character" w:styleId="HTML-staaszeroko">
    <w:name w:val="HTML Typewriter"/>
    <w:uiPriority w:val="99"/>
    <w:semiHidden/>
    <w:rsid w:val="008725E2"/>
    <w:rPr>
      <w:rFonts w:ascii="Courier New" w:hAnsi="Courier New"/>
      <w:sz w:val="20"/>
    </w:rPr>
  </w:style>
  <w:style w:type="character" w:styleId="HTML-klawiatura">
    <w:name w:val="HTML Keyboard"/>
    <w:uiPriority w:val="99"/>
    <w:semiHidden/>
    <w:rsid w:val="008725E2"/>
    <w:rPr>
      <w:rFonts w:ascii="Courier New" w:hAnsi="Courier New"/>
      <w:sz w:val="20"/>
    </w:rPr>
  </w:style>
  <w:style w:type="character" w:styleId="HTML-zmienna">
    <w:name w:val="HTML Variable"/>
    <w:uiPriority w:val="99"/>
    <w:semiHidden/>
    <w:rsid w:val="008725E2"/>
    <w:rPr>
      <w:i/>
    </w:rPr>
  </w:style>
  <w:style w:type="character" w:styleId="HTML-cytat">
    <w:name w:val="HTML Cite"/>
    <w:uiPriority w:val="99"/>
    <w:semiHidden/>
    <w:rsid w:val="008725E2"/>
    <w:rPr>
      <w:i/>
    </w:rPr>
  </w:style>
  <w:style w:type="table" w:styleId="Tabela-Efekty3D1">
    <w:name w:val="Table 3D effects 1"/>
    <w:basedOn w:val="Standardowy"/>
    <w:uiPriority w:val="99"/>
    <w:semiHidden/>
    <w:rsid w:val="008725E2"/>
    <w:pPr>
      <w:jc w:val="center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8725E2"/>
    <w:pPr>
      <w:jc w:val="center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8725E2"/>
    <w:pPr>
      <w:jc w:val="center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semiHidden/>
    <w:rsid w:val="008725E2"/>
    <w:pPr>
      <w:jc w:val="center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8725E2"/>
    <w:pPr>
      <w:jc w:val="center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8725E2"/>
    <w:pPr>
      <w:jc w:val="center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Elegancki">
    <w:name w:val="Table Elegant"/>
    <w:basedOn w:val="Standardowy"/>
    <w:uiPriority w:val="99"/>
    <w:semiHidden/>
    <w:rsid w:val="008725E2"/>
    <w:pPr>
      <w:jc w:val="center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8725E2"/>
    <w:pPr>
      <w:jc w:val="center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rsid w:val="008725E2"/>
    <w:pPr>
      <w:jc w:val="center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8725E2"/>
    <w:pPr>
      <w:jc w:val="center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lasyczny1">
    <w:name w:val="Table Classic 1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rsid w:val="008725E2"/>
    <w:pPr>
      <w:jc w:val="center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8725E2"/>
    <w:pPr>
      <w:jc w:val="center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8725E2"/>
    <w:pPr>
      <w:jc w:val="center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1">
    <w:name w:val="Table Grid 1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8725E2"/>
    <w:pPr>
      <w:jc w:val="center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8725E2"/>
    <w:pPr>
      <w:jc w:val="center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8725E2"/>
    <w:pPr>
      <w:jc w:val="center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8725E2"/>
    <w:pPr>
      <w:jc w:val="center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8725E2"/>
    <w:pPr>
      <w:jc w:val="center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8725E2"/>
    <w:pPr>
      <w:jc w:val="center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1">
    <w:name w:val="Table Columns 1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8725E2"/>
    <w:pPr>
      <w:jc w:val="center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8725E2"/>
    <w:pPr>
      <w:jc w:val="center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8725E2"/>
    <w:pPr>
      <w:jc w:val="center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a-Delikatny1">
    <w:name w:val="Table Subtle 1"/>
    <w:basedOn w:val="Standardowy"/>
    <w:uiPriority w:val="99"/>
    <w:semiHidden/>
    <w:rsid w:val="008725E2"/>
    <w:pPr>
      <w:jc w:val="center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8725E2"/>
    <w:pPr>
      <w:jc w:val="center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1">
    <w:name w:val="Table Web 1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8725E2"/>
    <w:pPr>
      <w:jc w:val="center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8725E2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8725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C81348"/>
    <w:rPr>
      <w:rFonts w:ascii="Tahoma" w:hAnsi="Tahoma"/>
      <w:shd w:val="clear" w:color="auto" w:fill="00008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5E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81348"/>
    <w:rPr>
      <w:lang w:val="en-US"/>
    </w:rPr>
  </w:style>
  <w:style w:type="character" w:customStyle="1" w:styleId="RepTableBoldZchn">
    <w:name w:val="Rep Table Bold Zchn"/>
    <w:link w:val="RepTableBold"/>
    <w:locked/>
    <w:rsid w:val="008725E2"/>
    <w:rPr>
      <w:b/>
      <w:lang w:val="en-US"/>
    </w:rPr>
  </w:style>
  <w:style w:type="character" w:customStyle="1" w:styleId="RepEditorNote">
    <w:name w:val="Rep Editor Note"/>
    <w:rsid w:val="008725E2"/>
    <w:rPr>
      <w:color w:val="0000FF"/>
    </w:rPr>
  </w:style>
  <w:style w:type="character" w:customStyle="1" w:styleId="RepTextoption">
    <w:name w:val="Rep Textoption"/>
    <w:rsid w:val="008725E2"/>
    <w:rPr>
      <w:color w:val="FF0000"/>
    </w:rPr>
  </w:style>
  <w:style w:type="paragraph" w:customStyle="1" w:styleId="RepAppendix4">
    <w:name w:val="Rep Appendix 4"/>
    <w:basedOn w:val="RepStandard"/>
    <w:next w:val="RepStandard"/>
    <w:rsid w:val="008725E2"/>
    <w:pPr>
      <w:numPr>
        <w:ilvl w:val="3"/>
        <w:numId w:val="48"/>
      </w:numPr>
      <w:spacing w:before="480" w:after="240"/>
    </w:pPr>
    <w:rPr>
      <w:b/>
      <w:sz w:val="24"/>
    </w:rPr>
  </w:style>
  <w:style w:type="paragraph" w:customStyle="1" w:styleId="RepSupertitle">
    <w:name w:val="Rep Supertitle"/>
    <w:basedOn w:val="RepStandard"/>
    <w:next w:val="RepStandard"/>
    <w:rsid w:val="008725E2"/>
    <w:pPr>
      <w:jc w:val="center"/>
    </w:pPr>
    <w:rPr>
      <w:b/>
      <w:bCs/>
      <w:sz w:val="72"/>
    </w:rPr>
  </w:style>
  <w:style w:type="paragraph" w:customStyle="1" w:styleId="RepAppendix5">
    <w:name w:val="Rep Appendix 5"/>
    <w:basedOn w:val="RepStandard"/>
    <w:next w:val="RepStandard"/>
    <w:rsid w:val="008725E2"/>
    <w:pPr>
      <w:numPr>
        <w:ilvl w:val="4"/>
        <w:numId w:val="48"/>
      </w:numPr>
      <w:spacing w:before="480" w:after="240"/>
      <w:outlineLvl w:val="4"/>
    </w:pPr>
    <w:rPr>
      <w:b/>
      <w:bCs/>
      <w:sz w:val="24"/>
    </w:rPr>
  </w:style>
  <w:style w:type="paragraph" w:customStyle="1" w:styleId="RepAppendix6">
    <w:name w:val="Rep Appendix 6"/>
    <w:basedOn w:val="RepStandard"/>
    <w:next w:val="RepStandard"/>
    <w:rsid w:val="008725E2"/>
    <w:pPr>
      <w:numPr>
        <w:ilvl w:val="5"/>
        <w:numId w:val="48"/>
      </w:numPr>
      <w:spacing w:before="480" w:after="240"/>
      <w:outlineLvl w:val="5"/>
    </w:pPr>
    <w:rPr>
      <w:b/>
      <w:sz w:val="24"/>
    </w:rPr>
  </w:style>
  <w:style w:type="paragraph" w:customStyle="1" w:styleId="RepTitleBold">
    <w:name w:val="Rep Title Bold"/>
    <w:basedOn w:val="RepStandard"/>
    <w:rsid w:val="008725E2"/>
    <w:pPr>
      <w:spacing w:before="120" w:after="120"/>
      <w:jc w:val="center"/>
    </w:pPr>
    <w:rPr>
      <w:b/>
      <w:sz w:val="36"/>
    </w:rPr>
  </w:style>
  <w:style w:type="paragraph" w:customStyle="1" w:styleId="RepSubtitleBold">
    <w:name w:val="Rep Subtitle Bold"/>
    <w:basedOn w:val="RepTitleBold"/>
    <w:rsid w:val="008725E2"/>
    <w:rPr>
      <w:sz w:val="32"/>
    </w:rPr>
  </w:style>
  <w:style w:type="paragraph" w:customStyle="1" w:styleId="RepEditorNotesMS">
    <w:name w:val="Rep Editor Notes MS"/>
    <w:basedOn w:val="RepStandard"/>
    <w:next w:val="RepStandard"/>
    <w:rsid w:val="008725E2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D9D9D9"/>
      <w:spacing w:before="120" w:after="120"/>
    </w:pPr>
  </w:style>
  <w:style w:type="paragraph" w:customStyle="1" w:styleId="dRRinstructions">
    <w:name w:val="dRR_instructions"/>
    <w:basedOn w:val="Normalny"/>
    <w:link w:val="dRRinstructionsChar"/>
    <w:qFormat/>
    <w:rsid w:val="00F9783D"/>
    <w:pPr>
      <w:tabs>
        <w:tab w:val="left" w:pos="720"/>
      </w:tabs>
      <w:spacing w:before="20"/>
      <w:jc w:val="both"/>
    </w:pPr>
    <w:rPr>
      <w:color w:val="0000FF"/>
      <w:szCs w:val="24"/>
      <w:lang w:val="fr-FR" w:eastAsia="en-US"/>
    </w:rPr>
  </w:style>
  <w:style w:type="character" w:customStyle="1" w:styleId="dRRinstructionsChar">
    <w:name w:val="dRR_instructions Char"/>
    <w:link w:val="dRRinstructions"/>
    <w:locked/>
    <w:rsid w:val="00F9783D"/>
    <w:rPr>
      <w:color w:val="0000FF"/>
      <w:sz w:val="24"/>
      <w:lang w:val="fr-FR" w:eastAsia="en-US"/>
    </w:rPr>
  </w:style>
  <w:style w:type="paragraph" w:styleId="Nagwekspisutreci">
    <w:name w:val="TOC Heading"/>
    <w:basedOn w:val="Nagwek1"/>
    <w:next w:val="Normalny"/>
    <w:uiPriority w:val="39"/>
    <w:qFormat/>
    <w:rsid w:val="00B32849"/>
    <w:pPr>
      <w:keepNext/>
      <w:widowControl/>
      <w:numPr>
        <w:numId w:val="0"/>
      </w:numPr>
      <w:spacing w:before="240" w:after="60"/>
      <w:jc w:val="left"/>
      <w:outlineLvl w:val="9"/>
    </w:pPr>
    <w:rPr>
      <w:rFonts w:ascii="Cambria" w:eastAsia="Times New Roman" w:hAnsi="Cambria"/>
      <w:kern w:val="32"/>
      <w:sz w:val="32"/>
      <w:szCs w:val="32"/>
      <w:lang w:val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284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locked/>
    <w:rsid w:val="00B32849"/>
    <w:rPr>
      <w:b/>
      <w:i/>
      <w:color w:val="4F81BD"/>
      <w:sz w:val="22"/>
      <w:lang w:val="en-US"/>
    </w:rPr>
  </w:style>
  <w:style w:type="paragraph" w:styleId="Bezodstpw">
    <w:name w:val="No Spacing"/>
    <w:uiPriority w:val="1"/>
    <w:qFormat/>
    <w:rsid w:val="00B32849"/>
    <w:rPr>
      <w:sz w:val="22"/>
      <w:szCs w:val="22"/>
      <w:lang w:val="en-US"/>
    </w:rPr>
  </w:style>
  <w:style w:type="paragraph" w:styleId="Akapitzlist">
    <w:name w:val="List Paragraph"/>
    <w:basedOn w:val="Normalny"/>
    <w:uiPriority w:val="34"/>
    <w:qFormat/>
    <w:rsid w:val="00B32849"/>
    <w:pPr>
      <w:ind w:left="708"/>
    </w:pPr>
  </w:style>
  <w:style w:type="paragraph" w:styleId="Bibliografia">
    <w:name w:val="Bibliography"/>
    <w:basedOn w:val="Normalny"/>
    <w:next w:val="Normalny"/>
    <w:uiPriority w:val="37"/>
    <w:semiHidden/>
    <w:unhideWhenUsed/>
    <w:rsid w:val="00B32849"/>
  </w:style>
  <w:style w:type="paragraph" w:styleId="Cytat">
    <w:name w:val="Quote"/>
    <w:basedOn w:val="Normalny"/>
    <w:next w:val="Normalny"/>
    <w:link w:val="CytatZnak"/>
    <w:uiPriority w:val="29"/>
    <w:qFormat/>
    <w:rsid w:val="00B32849"/>
    <w:rPr>
      <w:i/>
      <w:iCs/>
      <w:color w:val="000000"/>
    </w:rPr>
  </w:style>
  <w:style w:type="character" w:customStyle="1" w:styleId="CytatZnak">
    <w:name w:val="Cytat Znak"/>
    <w:link w:val="Cytat"/>
    <w:uiPriority w:val="29"/>
    <w:locked/>
    <w:rsid w:val="00B32849"/>
    <w:rPr>
      <w:i/>
      <w:color w:val="000000"/>
      <w:sz w:val="22"/>
      <w:lang w:val="en-US"/>
    </w:rPr>
  </w:style>
  <w:style w:type="paragraph" w:customStyle="1" w:styleId="berarbeitung1">
    <w:name w:val="Überarbeitung1"/>
    <w:hidden/>
    <w:semiHidden/>
    <w:rsid w:val="00C81348"/>
    <w:rPr>
      <w:sz w:val="24"/>
      <w:szCs w:val="24"/>
      <w:lang w:val="en-GB" w:eastAsia="en-US"/>
    </w:rPr>
  </w:style>
  <w:style w:type="character" w:customStyle="1" w:styleId="BalloonTextChar">
    <w:name w:val="Balloon Text Char"/>
    <w:semiHidden/>
    <w:locked/>
    <w:rsid w:val="00C81348"/>
    <w:rPr>
      <w:rFonts w:ascii="Tahoma" w:hAnsi="Tahoma"/>
      <w:sz w:val="16"/>
      <w:lang w:val="en-GB" w:eastAsia="en-US"/>
    </w:rPr>
  </w:style>
  <w:style w:type="character" w:customStyle="1" w:styleId="LegendaZnak">
    <w:name w:val="Legenda Znak"/>
    <w:aliases w:val="o Znak,o + Links Znak,Bayer Caption Znak"/>
    <w:link w:val="Legenda"/>
    <w:uiPriority w:val="35"/>
    <w:locked/>
    <w:rsid w:val="00C81348"/>
    <w:rPr>
      <w:b/>
      <w:lang w:val="en-US"/>
    </w:rPr>
  </w:style>
  <w:style w:type="character" w:customStyle="1" w:styleId="RepTableFootnoteZchn">
    <w:name w:val="Rep Table Footnote Zchn"/>
    <w:link w:val="RepTableFootnote"/>
    <w:locked/>
    <w:rsid w:val="00C81348"/>
    <w:rPr>
      <w:noProof/>
      <w:sz w:val="18"/>
    </w:rPr>
  </w:style>
  <w:style w:type="numbering" w:styleId="111111">
    <w:name w:val="Outline List 2"/>
    <w:basedOn w:val="Bezlisty"/>
    <w:uiPriority w:val="99"/>
    <w:semiHidden/>
    <w:unhideWhenUsed/>
    <w:rsid w:val="006D3FBA"/>
    <w:pPr>
      <w:numPr>
        <w:numId w:val="18"/>
      </w:numPr>
    </w:pPr>
  </w:style>
  <w:style w:type="numbering" w:styleId="1ai">
    <w:name w:val="Outline List 1"/>
    <w:basedOn w:val="Bezlisty"/>
    <w:uiPriority w:val="99"/>
    <w:semiHidden/>
    <w:unhideWhenUsed/>
    <w:rsid w:val="006D3FBA"/>
    <w:pPr>
      <w:numPr>
        <w:numId w:val="19"/>
      </w:numPr>
    </w:pPr>
  </w:style>
  <w:style w:type="numbering" w:styleId="Artykusekcja">
    <w:name w:val="Outline List 3"/>
    <w:basedOn w:val="Bezlisty"/>
    <w:uiPriority w:val="99"/>
    <w:semiHidden/>
    <w:unhideWhenUsed/>
    <w:rsid w:val="006D3FBA"/>
    <w:pPr>
      <w:numPr>
        <w:numId w:val="20"/>
      </w:numPr>
    </w:pPr>
  </w:style>
  <w:style w:type="character" w:customStyle="1" w:styleId="MainTextgEZchn">
    <w:name w:val="Main Text_gE Zchn"/>
    <w:basedOn w:val="Domylnaczcionkaakapitu"/>
    <w:link w:val="MainTextgE"/>
    <w:locked/>
    <w:rsid w:val="004D533A"/>
    <w:rPr>
      <w:color w:val="000000"/>
      <w:lang w:val="en-GB"/>
    </w:rPr>
  </w:style>
  <w:style w:type="paragraph" w:customStyle="1" w:styleId="MainTextgE">
    <w:name w:val="Main Text_gE"/>
    <w:link w:val="MainTextgEZchn"/>
    <w:rsid w:val="004D533A"/>
    <w:pPr>
      <w:spacing w:after="120"/>
      <w:jc w:val="both"/>
    </w:pPr>
    <w:rPr>
      <w:color w:val="000000"/>
      <w:lang w:val="en-GB"/>
    </w:rPr>
  </w:style>
  <w:style w:type="paragraph" w:customStyle="1" w:styleId="p1">
    <w:name w:val="p1"/>
    <w:basedOn w:val="Normalny"/>
    <w:rsid w:val="007B2800"/>
    <w:rPr>
      <w:rFonts w:ascii="Arial Narrow" w:hAnsi="Arial Narrow"/>
      <w:sz w:val="17"/>
      <w:szCs w:val="17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BC3DB-336E-49BD-B8E9-46E8EA58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20</Pages>
  <Words>4168</Words>
  <Characters>23762</Characters>
  <Application>Microsoft Office Word</Application>
  <DocSecurity>0</DocSecurity>
  <Lines>198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Part B, Section 6</vt:lpstr>
      <vt:lpstr>Part B, Section 6</vt:lpstr>
    </vt:vector>
  </TitlesOfParts>
  <Company>AFSSA</Company>
  <LinksUpToDate>false</LinksUpToDate>
  <CharactersWithSpaces>27875</CharactersWithSpaces>
  <SharedDoc>false</SharedDoc>
  <HLinks>
    <vt:vector size="342" baseType="variant">
      <vt:variant>
        <vt:i4>1441846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_Toc454461014</vt:lpwstr>
      </vt:variant>
      <vt:variant>
        <vt:i4>1441846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_Toc454461013</vt:lpwstr>
      </vt:variant>
      <vt:variant>
        <vt:i4>1441846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_Toc454461012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_Toc454461011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_Toc454461010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_Toc454461009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_Toc454461008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_Toc454461007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_Toc454461006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_Toc454461005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_Toc454461004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_Toc454461003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_Toc454461002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_Toc454461001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_Toc454461000</vt:lpwstr>
      </vt:variant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_Toc454460999</vt:lpwstr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_Toc454460998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_Toc454460997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_Toc454460996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_Toc454460995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_Toc454460994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_Toc454460993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_Toc454460992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_Toc454460991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_Toc454460990</vt:lpwstr>
      </vt:variant>
      <vt:variant>
        <vt:i4>1966143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_Toc454460989</vt:lpwstr>
      </vt:variant>
      <vt:variant>
        <vt:i4>1966143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_Toc454460988</vt:lpwstr>
      </vt:variant>
      <vt:variant>
        <vt:i4>1966143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_Toc454460987</vt:lpwstr>
      </vt:variant>
      <vt:variant>
        <vt:i4>1966143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_Toc454460986</vt:lpwstr>
      </vt:variant>
      <vt:variant>
        <vt:i4>1966143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_Toc454460985</vt:lpwstr>
      </vt:variant>
      <vt:variant>
        <vt:i4>1966143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_Toc454460984</vt:lpwstr>
      </vt:variant>
      <vt:variant>
        <vt:i4>1966143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_Toc454460983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_Toc454460982</vt:lpwstr>
      </vt:variant>
      <vt:variant>
        <vt:i4>1966143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_Toc454460981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_Toc454460980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_Toc454460979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_Toc454460978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_Toc454460977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_Toc454460976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_Toc454460975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_Toc454460974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_Toc454460973</vt:lpwstr>
      </vt:variant>
      <vt:variant>
        <vt:i4>1114175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_Toc454460972</vt:lpwstr>
      </vt:variant>
      <vt:variant>
        <vt:i4>1114175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_Toc454460971</vt:lpwstr>
      </vt:variant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_Toc454460970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_Toc454460969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_Toc454460968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_Toc454460967</vt:lpwstr>
      </vt:variant>
      <vt:variant>
        <vt:i4>1048639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_Toc454460966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_Toc454460965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_Toc454460964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_Toc454460963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_Toc454460962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_Toc454460961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_Toc454460960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_Toc454460959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_Toc454460958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B, Section 6</dc:title>
  <dc:creator>BfR</dc:creator>
  <cp:lastModifiedBy>pawel.wowkonowicz</cp:lastModifiedBy>
  <cp:revision>77</cp:revision>
  <cp:lastPrinted>2016-06-30T08:49:00Z</cp:lastPrinted>
  <dcterms:created xsi:type="dcterms:W3CDTF">2016-06-24T12:18:00Z</dcterms:created>
  <dcterms:modified xsi:type="dcterms:W3CDTF">2026-01-16T08:29:00Z</dcterms:modified>
</cp:coreProperties>
</file>